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2742" w:rsidRPr="00C53E9D" w:rsidRDefault="00116BA4" w:rsidP="005C2742">
      <w:pPr>
        <w:jc w:val="cente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4"/>
          <w:szCs w:val="24"/>
        </w:rPr>
        <w:t>取り組み</w:t>
      </w:r>
      <w:r w:rsidR="00EF6C5A">
        <w:rPr>
          <w:rFonts w:ascii="HG丸ｺﾞｼｯｸM-PRO" w:eastAsia="HG丸ｺﾞｼｯｸM-PRO" w:hAnsi="HG丸ｺﾞｼｯｸM-PRO" w:hint="eastAsia"/>
          <w:b/>
          <w:sz w:val="24"/>
          <w:szCs w:val="24"/>
        </w:rPr>
        <w:t>と</w:t>
      </w:r>
      <w:r w:rsidR="00E9324F">
        <w:rPr>
          <w:rFonts w:ascii="HG丸ｺﾞｼｯｸM-PRO" w:eastAsia="HG丸ｺﾞｼｯｸM-PRO" w:hAnsi="HG丸ｺﾞｼｯｸM-PRO" w:hint="eastAsia"/>
          <w:b/>
          <w:sz w:val="24"/>
          <w:szCs w:val="24"/>
        </w:rPr>
        <w:t>評価、次期計画に向けて</w:t>
      </w:r>
    </w:p>
    <w:p w:rsidR="005C2742" w:rsidRPr="0065126A" w:rsidRDefault="005C2742" w:rsidP="005C2742">
      <w:pPr>
        <w:rPr>
          <w:rFonts w:ascii="HG丸ｺﾞｼｯｸM-PRO" w:eastAsia="HG丸ｺﾞｼｯｸM-PRO" w:hAnsi="HG丸ｺﾞｼｯｸM-PRO"/>
          <w:b/>
          <w:sz w:val="24"/>
          <w:szCs w:val="24"/>
        </w:rPr>
      </w:pPr>
      <w:r w:rsidRPr="0065126A">
        <w:rPr>
          <w:rFonts w:ascii="HG丸ｺﾞｼｯｸM-PRO" w:eastAsia="HG丸ｺﾞｼｯｸM-PRO" w:hAnsi="HG丸ｺﾞｼｯｸM-PRO" w:hint="eastAsia"/>
          <w:sz w:val="24"/>
          <w:szCs w:val="24"/>
        </w:rPr>
        <w:t>■</w:t>
      </w:r>
      <w:r>
        <w:rPr>
          <w:rFonts w:ascii="HG丸ｺﾞｼｯｸM-PRO" w:eastAsia="HG丸ｺﾞｼｯｸM-PRO" w:hAnsi="HG丸ｺﾞｼｯｸM-PRO" w:hint="eastAsia"/>
          <w:b/>
          <w:sz w:val="24"/>
          <w:szCs w:val="24"/>
        </w:rPr>
        <w:t>たばこ・アルコール</w:t>
      </w:r>
    </w:p>
    <w:tbl>
      <w:tblPr>
        <w:tblW w:w="95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85"/>
      </w:tblGrid>
      <w:tr w:rsidR="005C2742" w:rsidTr="008E6273">
        <w:trPr>
          <w:trHeight w:val="120"/>
        </w:trPr>
        <w:tc>
          <w:tcPr>
            <w:tcW w:w="9585" w:type="dxa"/>
          </w:tcPr>
          <w:p w:rsidR="005C2742" w:rsidRPr="002D7CF8" w:rsidRDefault="005C2742" w:rsidP="0068107D">
            <w:pPr>
              <w:rPr>
                <w:rFonts w:ascii="HG丸ｺﾞｼｯｸM-PRO" w:eastAsia="HG丸ｺﾞｼｯｸM-PRO" w:hAnsi="HG丸ｺﾞｼｯｸM-PRO"/>
                <w:b/>
                <w:sz w:val="22"/>
              </w:rPr>
            </w:pPr>
            <w:r w:rsidRPr="002D7CF8">
              <w:rPr>
                <w:rFonts w:ascii="HG丸ｺﾞｼｯｸM-PRO" w:eastAsia="HG丸ｺﾞｼｯｸM-PRO" w:hAnsi="HG丸ｺﾞｼｯｸM-PRO" w:hint="eastAsia"/>
                <w:b/>
                <w:sz w:val="22"/>
              </w:rPr>
              <w:t>◆取り組み内容</w:t>
            </w:r>
          </w:p>
        </w:tc>
      </w:tr>
      <w:tr w:rsidR="005C2742" w:rsidTr="008E6273">
        <w:trPr>
          <w:trHeight w:val="1699"/>
        </w:trPr>
        <w:tc>
          <w:tcPr>
            <w:tcW w:w="9585" w:type="dxa"/>
          </w:tcPr>
          <w:p w:rsidR="005C2742" w:rsidRDefault="00C53E9D" w:rsidP="0068107D">
            <w:pPr>
              <w:spacing w:line="260" w:lineRule="exact"/>
              <w:rPr>
                <w:rFonts w:ascii="HG丸ｺﾞｼｯｸM-PRO" w:eastAsia="HG丸ｺﾞｼｯｸM-PRO" w:hAnsi="HG丸ｺﾞｼｯｸM-PRO"/>
                <w:sz w:val="22"/>
              </w:rPr>
            </w:pPr>
            <w:r>
              <w:rPr>
                <w:rFonts w:ascii="HG丸ｺﾞｼｯｸM-PRO" w:eastAsia="HG丸ｺﾞｼｯｸM-PRO" w:hAnsi="HG丸ｺﾞｼｯｸM-PRO" w:hint="eastAsia"/>
                <w:sz w:val="22"/>
              </w:rPr>
              <w:t>・妊娠届時における禁酒、禁煙指導</w:t>
            </w:r>
          </w:p>
          <w:p w:rsidR="00C53E9D" w:rsidRDefault="00C53E9D" w:rsidP="0068107D">
            <w:pPr>
              <w:spacing w:line="260" w:lineRule="exact"/>
              <w:rPr>
                <w:rFonts w:ascii="HG丸ｺﾞｼｯｸM-PRO" w:eastAsia="HG丸ｺﾞｼｯｸM-PRO" w:hAnsi="HG丸ｺﾞｼｯｸM-PRO"/>
                <w:sz w:val="22"/>
              </w:rPr>
            </w:pPr>
            <w:r>
              <w:rPr>
                <w:rFonts w:ascii="HG丸ｺﾞｼｯｸM-PRO" w:eastAsia="HG丸ｺﾞｼｯｸM-PRO" w:hAnsi="HG丸ｺﾞｼｯｸM-PRO" w:hint="eastAsia"/>
                <w:sz w:val="22"/>
              </w:rPr>
              <w:t>・健診、結果説明会における指導</w:t>
            </w:r>
          </w:p>
          <w:p w:rsidR="00C53E9D" w:rsidRDefault="00C53E9D" w:rsidP="0068107D">
            <w:pPr>
              <w:spacing w:line="260" w:lineRule="exact"/>
              <w:rPr>
                <w:rFonts w:ascii="HG丸ｺﾞｼｯｸM-PRO" w:eastAsia="HG丸ｺﾞｼｯｸM-PRO" w:hAnsi="HG丸ｺﾞｼｯｸM-PRO"/>
                <w:sz w:val="22"/>
              </w:rPr>
            </w:pPr>
            <w:r>
              <w:rPr>
                <w:rFonts w:ascii="HG丸ｺﾞｼｯｸM-PRO" w:eastAsia="HG丸ｺﾞｼｯｸM-PRO" w:hAnsi="HG丸ｺﾞｼｯｸM-PRO" w:hint="eastAsia"/>
                <w:sz w:val="22"/>
              </w:rPr>
              <w:t>・地区健康教室での飲酒、禁煙指導</w:t>
            </w:r>
          </w:p>
          <w:p w:rsidR="00166874" w:rsidRDefault="00C53E9D" w:rsidP="0068107D">
            <w:pPr>
              <w:spacing w:line="260" w:lineRule="exact"/>
              <w:ind w:left="220" w:hangingChars="10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・全町一日健康の集いにおける</w:t>
            </w:r>
            <w:r w:rsidR="00166874">
              <w:rPr>
                <w:rFonts w:ascii="HG丸ｺﾞｼｯｸM-PRO" w:eastAsia="HG丸ｺﾞｼｯｸM-PRO" w:hAnsi="HG丸ｺﾞｼｯｸM-PRO" w:hint="eastAsia"/>
                <w:sz w:val="22"/>
              </w:rPr>
              <w:t>肺機能検査　COPD</w:t>
            </w:r>
            <w:r w:rsidR="00AB6DC7">
              <w:rPr>
                <w:rFonts w:ascii="HG丸ｺﾞｼｯｸM-PRO" w:eastAsia="HG丸ｺﾞｼｯｸM-PRO" w:hAnsi="HG丸ｺﾞｼｯｸM-PRO" w:hint="eastAsia"/>
                <w:sz w:val="22"/>
              </w:rPr>
              <w:t>（慢性閉塞性肺疾患）</w:t>
            </w:r>
            <w:r w:rsidR="00166874">
              <w:rPr>
                <w:rFonts w:ascii="HG丸ｺﾞｼｯｸM-PRO" w:eastAsia="HG丸ｺﾞｼｯｸM-PRO" w:hAnsi="HG丸ｺﾞｼｯｸM-PRO" w:hint="eastAsia"/>
                <w:sz w:val="22"/>
              </w:rPr>
              <w:t>に関する知識の普及</w:t>
            </w:r>
          </w:p>
          <w:p w:rsidR="005B644A" w:rsidRPr="00032DF8" w:rsidRDefault="0068107D" w:rsidP="00AB6DC7">
            <w:pPr>
              <w:spacing w:line="260" w:lineRule="exact"/>
              <w:ind w:left="220" w:hangingChars="10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・町広報への掲載（たばこ編・アルコール編）</w:t>
            </w:r>
          </w:p>
        </w:tc>
      </w:tr>
      <w:tr w:rsidR="005C2742" w:rsidTr="008E6273">
        <w:trPr>
          <w:trHeight w:val="122"/>
        </w:trPr>
        <w:tc>
          <w:tcPr>
            <w:tcW w:w="9585" w:type="dxa"/>
          </w:tcPr>
          <w:p w:rsidR="005C2742" w:rsidRPr="009801ED" w:rsidRDefault="005C2742" w:rsidP="0068107D">
            <w:pPr>
              <w:rPr>
                <w:rFonts w:ascii="HG丸ｺﾞｼｯｸM-PRO" w:eastAsia="HG丸ｺﾞｼｯｸM-PRO" w:hAnsi="HG丸ｺﾞｼｯｸM-PRO"/>
                <w:sz w:val="22"/>
              </w:rPr>
            </w:pPr>
            <w:r w:rsidRPr="009801ED">
              <w:rPr>
                <w:rFonts w:ascii="HG丸ｺﾞｼｯｸM-PRO" w:eastAsia="HG丸ｺﾞｼｯｸM-PRO" w:hAnsi="HG丸ｺﾞｼｯｸM-PRO" w:hint="eastAsia"/>
                <w:sz w:val="22"/>
              </w:rPr>
              <w:t>◆</w:t>
            </w:r>
            <w:r w:rsidR="005A165D">
              <w:rPr>
                <w:rFonts w:ascii="HG丸ｺﾞｼｯｸM-PRO" w:eastAsia="HG丸ｺﾞｼｯｸM-PRO" w:hAnsi="HG丸ｺﾞｼｯｸM-PRO" w:hint="eastAsia"/>
                <w:b/>
                <w:sz w:val="22"/>
              </w:rPr>
              <w:t>現状と評価</w:t>
            </w:r>
          </w:p>
        </w:tc>
      </w:tr>
      <w:tr w:rsidR="005C2742" w:rsidTr="001B74C7">
        <w:trPr>
          <w:trHeight w:val="4762"/>
        </w:trPr>
        <w:tc>
          <w:tcPr>
            <w:tcW w:w="9585" w:type="dxa"/>
          </w:tcPr>
          <w:p w:rsidR="005C2742" w:rsidRDefault="005C2742" w:rsidP="006810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1"/>
              <w:gridCol w:w="934"/>
              <w:gridCol w:w="1247"/>
              <w:gridCol w:w="1247"/>
              <w:gridCol w:w="1248"/>
              <w:gridCol w:w="1247"/>
              <w:gridCol w:w="1248"/>
            </w:tblGrid>
            <w:tr w:rsidR="006570BC" w:rsidTr="00EF0258">
              <w:trPr>
                <w:trHeight w:val="80"/>
              </w:trPr>
              <w:tc>
                <w:tcPr>
                  <w:tcW w:w="3065" w:type="dxa"/>
                  <w:gridSpan w:val="2"/>
                </w:tcPr>
                <w:p w:rsidR="006570BC" w:rsidRPr="0068107D" w:rsidRDefault="006570BC" w:rsidP="00305885">
                  <w:pPr>
                    <w:jc w:val="center"/>
                    <w:rPr>
                      <w:rFonts w:ascii="HG丸ｺﾞｼｯｸM-PRO" w:eastAsia="HG丸ｺﾞｼｯｸM-PRO" w:hAnsi="HG丸ｺﾞｼｯｸM-PRO"/>
                      <w:sz w:val="18"/>
                      <w:szCs w:val="18"/>
                    </w:rPr>
                  </w:pPr>
                  <w:r w:rsidRPr="0068107D">
                    <w:rPr>
                      <w:rFonts w:ascii="HG丸ｺﾞｼｯｸM-PRO" w:eastAsia="HG丸ｺﾞｼｯｸM-PRO" w:hAnsi="HG丸ｺﾞｼｯｸM-PRO" w:hint="eastAsia"/>
                      <w:sz w:val="18"/>
                      <w:szCs w:val="18"/>
                    </w:rPr>
                    <w:t>評価内容</w:t>
                  </w:r>
                </w:p>
              </w:tc>
              <w:tc>
                <w:tcPr>
                  <w:tcW w:w="1247" w:type="dxa"/>
                  <w:tcBorders>
                    <w:bottom w:val="single" w:sz="4" w:space="0" w:color="auto"/>
                  </w:tcBorders>
                  <w:vAlign w:val="center"/>
                </w:tcPr>
                <w:p w:rsidR="006570BC" w:rsidRPr="0068107D" w:rsidRDefault="00C626D3" w:rsidP="00305885">
                  <w:pPr>
                    <w:rPr>
                      <w:rFonts w:ascii="HG丸ｺﾞｼｯｸM-PRO" w:eastAsia="HG丸ｺﾞｼｯｸM-PRO" w:hAnsi="HG丸ｺﾞｼｯｸM-PRO"/>
                      <w:sz w:val="18"/>
                      <w:szCs w:val="18"/>
                    </w:rPr>
                  </w:pPr>
                  <w:r w:rsidRPr="0068107D">
                    <w:rPr>
                      <w:rFonts w:ascii="HG丸ｺﾞｼｯｸM-PRO" w:eastAsia="HG丸ｺﾞｼｯｸM-PRO" w:hAnsi="HG丸ｺﾞｼｯｸM-PRO" w:hint="eastAsia"/>
                      <w:kern w:val="0"/>
                      <w:sz w:val="18"/>
                      <w:szCs w:val="18"/>
                    </w:rPr>
                    <w:t>H25</w:t>
                  </w:r>
                  <w:r w:rsidR="006570BC" w:rsidRPr="0068107D">
                    <w:rPr>
                      <w:rFonts w:ascii="HG丸ｺﾞｼｯｸM-PRO" w:eastAsia="HG丸ｺﾞｼｯｸM-PRO" w:hAnsi="HG丸ｺﾞｼｯｸM-PRO" w:hint="eastAsia"/>
                      <w:kern w:val="0"/>
                      <w:sz w:val="18"/>
                      <w:szCs w:val="18"/>
                    </w:rPr>
                    <w:t>年度値</w:t>
                  </w:r>
                </w:p>
              </w:tc>
              <w:tc>
                <w:tcPr>
                  <w:tcW w:w="1247" w:type="dxa"/>
                  <w:tcBorders>
                    <w:bottom w:val="single" w:sz="4" w:space="0" w:color="auto"/>
                  </w:tcBorders>
                  <w:vAlign w:val="center"/>
                </w:tcPr>
                <w:p w:rsidR="006570BC" w:rsidRPr="0068107D" w:rsidRDefault="006570BC" w:rsidP="00305885">
                  <w:pPr>
                    <w:jc w:val="center"/>
                    <w:rPr>
                      <w:rFonts w:ascii="HG丸ｺﾞｼｯｸM-PRO" w:eastAsia="HG丸ｺﾞｼｯｸM-PRO" w:hAnsi="HG丸ｺﾞｼｯｸM-PRO"/>
                      <w:sz w:val="18"/>
                      <w:szCs w:val="18"/>
                    </w:rPr>
                  </w:pPr>
                  <w:r w:rsidRPr="0068107D">
                    <w:rPr>
                      <w:rFonts w:ascii="HG丸ｺﾞｼｯｸM-PRO" w:eastAsia="HG丸ｺﾞｼｯｸM-PRO" w:hAnsi="HG丸ｺﾞｼｯｸM-PRO" w:hint="eastAsia"/>
                      <w:kern w:val="0"/>
                      <w:sz w:val="18"/>
                      <w:szCs w:val="18"/>
                    </w:rPr>
                    <w:t>H30年度値</w:t>
                  </w:r>
                </w:p>
              </w:tc>
              <w:tc>
                <w:tcPr>
                  <w:tcW w:w="1248" w:type="dxa"/>
                  <w:tcBorders>
                    <w:bottom w:val="single" w:sz="4" w:space="0" w:color="auto"/>
                  </w:tcBorders>
                </w:tcPr>
                <w:p w:rsidR="006570BC" w:rsidRPr="0068107D" w:rsidRDefault="006570BC" w:rsidP="006570BC">
                  <w:pPr>
                    <w:jc w:val="center"/>
                    <w:rPr>
                      <w:rFonts w:ascii="HG丸ｺﾞｼｯｸM-PRO" w:eastAsia="HG丸ｺﾞｼｯｸM-PRO" w:hAnsi="HG丸ｺﾞｼｯｸM-PRO"/>
                      <w:sz w:val="18"/>
                      <w:szCs w:val="18"/>
                    </w:rPr>
                  </w:pPr>
                  <w:r w:rsidRPr="0068107D">
                    <w:rPr>
                      <w:rFonts w:ascii="HG丸ｺﾞｼｯｸM-PRO" w:eastAsia="HG丸ｺﾞｼｯｸM-PRO" w:hAnsi="HG丸ｺﾞｼｯｸM-PRO" w:hint="eastAsia"/>
                      <w:sz w:val="18"/>
                      <w:szCs w:val="18"/>
                    </w:rPr>
                    <w:t>目標値</w:t>
                  </w:r>
                </w:p>
              </w:tc>
              <w:tc>
                <w:tcPr>
                  <w:tcW w:w="1247" w:type="dxa"/>
                  <w:tcBorders>
                    <w:bottom w:val="single" w:sz="4" w:space="0" w:color="auto"/>
                  </w:tcBorders>
                </w:tcPr>
                <w:p w:rsidR="006570BC" w:rsidRPr="0068107D" w:rsidRDefault="006570BC" w:rsidP="0083289A">
                  <w:pPr>
                    <w:jc w:val="center"/>
                    <w:rPr>
                      <w:rFonts w:ascii="HG丸ｺﾞｼｯｸM-PRO" w:eastAsia="HG丸ｺﾞｼｯｸM-PRO" w:hAnsi="HG丸ｺﾞｼｯｸM-PRO"/>
                      <w:sz w:val="18"/>
                      <w:szCs w:val="18"/>
                    </w:rPr>
                  </w:pPr>
                  <w:bookmarkStart w:id="0" w:name="_GoBack"/>
                  <w:bookmarkEnd w:id="0"/>
                  <w:r w:rsidRPr="0068107D">
                    <w:rPr>
                      <w:rFonts w:ascii="HG丸ｺﾞｼｯｸM-PRO" w:eastAsia="HG丸ｺﾞｼｯｸM-PRO" w:hAnsi="HG丸ｺﾞｼｯｸM-PRO" w:hint="eastAsia"/>
                      <w:sz w:val="18"/>
                      <w:szCs w:val="18"/>
                    </w:rPr>
                    <w:t>R5年度値</w:t>
                  </w:r>
                </w:p>
              </w:tc>
              <w:tc>
                <w:tcPr>
                  <w:tcW w:w="1248" w:type="dxa"/>
                  <w:tcBorders>
                    <w:bottom w:val="single" w:sz="4" w:space="0" w:color="auto"/>
                  </w:tcBorders>
                  <w:vAlign w:val="center"/>
                </w:tcPr>
                <w:p w:rsidR="006570BC" w:rsidRPr="0068107D" w:rsidRDefault="006570BC" w:rsidP="0083289A">
                  <w:pPr>
                    <w:jc w:val="center"/>
                    <w:rPr>
                      <w:rFonts w:ascii="HG丸ｺﾞｼｯｸM-PRO" w:eastAsia="HG丸ｺﾞｼｯｸM-PRO" w:hAnsi="HG丸ｺﾞｼｯｸM-PRO"/>
                      <w:sz w:val="18"/>
                      <w:szCs w:val="18"/>
                    </w:rPr>
                  </w:pPr>
                  <w:r w:rsidRPr="0068107D">
                    <w:rPr>
                      <w:rFonts w:ascii="HG丸ｺﾞｼｯｸM-PRO" w:eastAsia="HG丸ｺﾞｼｯｸM-PRO" w:hAnsi="HG丸ｺﾞｼｯｸM-PRO" w:hint="eastAsia"/>
                      <w:sz w:val="18"/>
                      <w:szCs w:val="18"/>
                    </w:rPr>
                    <w:t>評　価</w:t>
                  </w:r>
                </w:p>
              </w:tc>
            </w:tr>
            <w:tr w:rsidR="006570BC" w:rsidTr="00EF0258">
              <w:trPr>
                <w:trHeight w:val="134"/>
              </w:trPr>
              <w:tc>
                <w:tcPr>
                  <w:tcW w:w="3065" w:type="dxa"/>
                  <w:gridSpan w:val="2"/>
                  <w:tcBorders>
                    <w:bottom w:val="dashSmallGap" w:sz="4" w:space="0" w:color="auto"/>
                    <w:right w:val="single" w:sz="4" w:space="0" w:color="auto"/>
                  </w:tcBorders>
                </w:tcPr>
                <w:p w:rsidR="006570BC" w:rsidRPr="0068107D" w:rsidRDefault="006570BC" w:rsidP="007C7FB8">
                  <w:pPr>
                    <w:rPr>
                      <w:rFonts w:ascii="HG丸ｺﾞｼｯｸM-PRO" w:eastAsia="HG丸ｺﾞｼｯｸM-PRO" w:hAnsi="HG丸ｺﾞｼｯｸM-PRO"/>
                      <w:sz w:val="18"/>
                      <w:szCs w:val="18"/>
                    </w:rPr>
                  </w:pPr>
                  <w:r w:rsidRPr="0068107D">
                    <w:rPr>
                      <w:rFonts w:ascii="HG丸ｺﾞｼｯｸM-PRO" w:eastAsia="HG丸ｺﾞｼｯｸM-PRO" w:hAnsi="HG丸ｺﾞｼｯｸM-PRO" w:hint="eastAsia"/>
                      <w:sz w:val="18"/>
                      <w:szCs w:val="18"/>
                    </w:rPr>
                    <w:t>妊娠中の喫煙率</w:t>
                  </w:r>
                </w:p>
              </w:tc>
              <w:tc>
                <w:tcPr>
                  <w:tcW w:w="1247" w:type="dxa"/>
                  <w:tcBorders>
                    <w:top w:val="single" w:sz="4" w:space="0" w:color="auto"/>
                    <w:left w:val="single" w:sz="4" w:space="0" w:color="auto"/>
                    <w:bottom w:val="dashSmallGap" w:sz="4" w:space="0" w:color="auto"/>
                    <w:right w:val="single" w:sz="4" w:space="0" w:color="auto"/>
                  </w:tcBorders>
                  <w:vAlign w:val="center"/>
                </w:tcPr>
                <w:p w:rsidR="006570BC" w:rsidRPr="0068107D" w:rsidRDefault="006570BC" w:rsidP="007C7FB8">
                  <w:pPr>
                    <w:pStyle w:val="a7"/>
                    <w:spacing w:line="240" w:lineRule="auto"/>
                    <w:ind w:right="160"/>
                    <w:jc w:val="right"/>
                    <w:rPr>
                      <w:rFonts w:ascii="HG丸ｺﾞｼｯｸM-PRO" w:eastAsia="HG丸ｺﾞｼｯｸM-PRO" w:hAnsi="HG丸ｺﾞｼｯｸM-PRO"/>
                    </w:rPr>
                  </w:pPr>
                  <w:r w:rsidRPr="0068107D">
                    <w:rPr>
                      <w:rFonts w:ascii="HG丸ｺﾞｼｯｸM-PRO" w:eastAsia="HG丸ｺﾞｼｯｸM-PRO" w:hAnsi="HG丸ｺﾞｼｯｸM-PRO" w:hint="eastAsia"/>
                    </w:rPr>
                    <w:t>12.6％</w:t>
                  </w:r>
                </w:p>
              </w:tc>
              <w:tc>
                <w:tcPr>
                  <w:tcW w:w="1247" w:type="dxa"/>
                  <w:tcBorders>
                    <w:top w:val="single" w:sz="4" w:space="0" w:color="auto"/>
                    <w:left w:val="single" w:sz="4" w:space="0" w:color="auto"/>
                    <w:bottom w:val="dashSmallGap" w:sz="4" w:space="0" w:color="auto"/>
                    <w:right w:val="single" w:sz="4" w:space="0" w:color="auto"/>
                  </w:tcBorders>
                  <w:vAlign w:val="center"/>
                </w:tcPr>
                <w:p w:rsidR="006570BC" w:rsidRPr="0068107D" w:rsidRDefault="006570BC" w:rsidP="007C7FB8">
                  <w:pPr>
                    <w:pStyle w:val="a7"/>
                    <w:spacing w:line="240" w:lineRule="auto"/>
                    <w:ind w:right="80"/>
                    <w:jc w:val="center"/>
                    <w:rPr>
                      <w:rFonts w:ascii="HG丸ｺﾞｼｯｸM-PRO" w:eastAsia="HG丸ｺﾞｼｯｸM-PRO" w:hAnsi="HG丸ｺﾞｼｯｸM-PRO"/>
                    </w:rPr>
                  </w:pPr>
                  <w:r w:rsidRPr="0068107D">
                    <w:rPr>
                      <w:rFonts w:ascii="HG丸ｺﾞｼｯｸM-PRO" w:eastAsia="HG丸ｺﾞｼｯｸM-PRO" w:hAnsi="HG丸ｺﾞｼｯｸM-PRO" w:hint="eastAsia"/>
                    </w:rPr>
                    <w:t xml:space="preserve">　3.2％</w:t>
                  </w:r>
                </w:p>
              </w:tc>
              <w:tc>
                <w:tcPr>
                  <w:tcW w:w="1248" w:type="dxa"/>
                  <w:tcBorders>
                    <w:top w:val="single" w:sz="4" w:space="0" w:color="auto"/>
                    <w:left w:val="single" w:sz="4" w:space="0" w:color="auto"/>
                    <w:bottom w:val="dashSmallGap" w:sz="4" w:space="0" w:color="auto"/>
                    <w:right w:val="single" w:sz="4" w:space="0" w:color="auto"/>
                  </w:tcBorders>
                </w:tcPr>
                <w:p w:rsidR="006570BC" w:rsidRPr="0068107D" w:rsidRDefault="006570BC" w:rsidP="007C7FB8">
                  <w:pPr>
                    <w:pStyle w:val="a7"/>
                    <w:spacing w:line="240" w:lineRule="auto"/>
                    <w:jc w:val="center"/>
                    <w:rPr>
                      <w:rFonts w:ascii="HG丸ｺﾞｼｯｸM-PRO" w:eastAsia="HG丸ｺﾞｼｯｸM-PRO" w:hAnsi="HG丸ｺﾞｼｯｸM-PRO"/>
                    </w:rPr>
                  </w:pPr>
                  <w:r w:rsidRPr="0068107D">
                    <w:rPr>
                      <w:rFonts w:ascii="HG丸ｺﾞｼｯｸM-PRO" w:eastAsia="HG丸ｺﾞｼｯｸM-PRO" w:hAnsi="HG丸ｺﾞｼｯｸM-PRO" w:hint="eastAsia"/>
                    </w:rPr>
                    <w:t>0％</w:t>
                  </w:r>
                </w:p>
              </w:tc>
              <w:tc>
                <w:tcPr>
                  <w:tcW w:w="1247" w:type="dxa"/>
                  <w:tcBorders>
                    <w:top w:val="single" w:sz="4" w:space="0" w:color="auto"/>
                    <w:left w:val="single" w:sz="4" w:space="0" w:color="auto"/>
                    <w:bottom w:val="dashSmallGap" w:sz="4" w:space="0" w:color="auto"/>
                    <w:right w:val="single" w:sz="4" w:space="0" w:color="auto"/>
                  </w:tcBorders>
                </w:tcPr>
                <w:p w:rsidR="006570BC" w:rsidRPr="0068107D" w:rsidRDefault="006570BC" w:rsidP="007C7FB8">
                  <w:pPr>
                    <w:pStyle w:val="a7"/>
                    <w:spacing w:line="240" w:lineRule="auto"/>
                    <w:jc w:val="center"/>
                    <w:rPr>
                      <w:rFonts w:ascii="HG丸ｺﾞｼｯｸM-PRO" w:eastAsia="HG丸ｺﾞｼｯｸM-PRO" w:hAnsi="HG丸ｺﾞｼｯｸM-PRO"/>
                    </w:rPr>
                  </w:pPr>
                  <w:r w:rsidRPr="0068107D">
                    <w:rPr>
                      <w:rFonts w:ascii="HG丸ｺﾞｼｯｸM-PRO" w:eastAsia="HG丸ｺﾞｼｯｸM-PRO" w:hAnsi="HG丸ｺﾞｼｯｸM-PRO" w:hint="eastAsia"/>
                    </w:rPr>
                    <w:t>0％</w:t>
                  </w:r>
                </w:p>
              </w:tc>
              <w:tc>
                <w:tcPr>
                  <w:tcW w:w="1248" w:type="dxa"/>
                  <w:tcBorders>
                    <w:top w:val="single" w:sz="4" w:space="0" w:color="auto"/>
                    <w:left w:val="single" w:sz="4" w:space="0" w:color="auto"/>
                    <w:bottom w:val="dashSmallGap" w:sz="4" w:space="0" w:color="auto"/>
                    <w:right w:val="single" w:sz="4" w:space="0" w:color="auto"/>
                  </w:tcBorders>
                  <w:vAlign w:val="center"/>
                </w:tcPr>
                <w:p w:rsidR="006570BC" w:rsidRPr="0068107D" w:rsidRDefault="00C626D3" w:rsidP="007C7FB8">
                  <w:pPr>
                    <w:pStyle w:val="a7"/>
                    <w:spacing w:line="240" w:lineRule="auto"/>
                    <w:jc w:val="center"/>
                    <w:rPr>
                      <w:rFonts w:ascii="HG丸ｺﾞｼｯｸM-PRO" w:eastAsia="HG丸ｺﾞｼｯｸM-PRO" w:hAnsi="HG丸ｺﾞｼｯｸM-PRO"/>
                    </w:rPr>
                  </w:pPr>
                  <w:r w:rsidRPr="0068107D">
                    <w:rPr>
                      <w:rFonts w:ascii="HG丸ｺﾞｼｯｸM-PRO" w:eastAsia="HG丸ｺﾞｼｯｸM-PRO" w:hAnsi="HG丸ｺﾞｼｯｸM-PRO" w:hint="eastAsia"/>
                    </w:rPr>
                    <w:t>A</w:t>
                  </w:r>
                </w:p>
              </w:tc>
            </w:tr>
            <w:tr w:rsidR="006570BC" w:rsidTr="00EF0258">
              <w:trPr>
                <w:trHeight w:val="70"/>
              </w:trPr>
              <w:tc>
                <w:tcPr>
                  <w:tcW w:w="3065" w:type="dxa"/>
                  <w:gridSpan w:val="2"/>
                  <w:tcBorders>
                    <w:top w:val="dashSmallGap" w:sz="4" w:space="0" w:color="auto"/>
                    <w:bottom w:val="dashSmallGap" w:sz="4" w:space="0" w:color="auto"/>
                    <w:right w:val="single" w:sz="4" w:space="0" w:color="auto"/>
                  </w:tcBorders>
                </w:tcPr>
                <w:p w:rsidR="006570BC" w:rsidRPr="0068107D" w:rsidRDefault="0068107D" w:rsidP="007C7FB8">
                  <w:pPr>
                    <w:rPr>
                      <w:rFonts w:ascii="HG丸ｺﾞｼｯｸM-PRO" w:eastAsia="HG丸ｺﾞｼｯｸM-PRO" w:hAnsi="HG丸ｺﾞｼｯｸM-PRO"/>
                      <w:sz w:val="18"/>
                      <w:szCs w:val="18"/>
                    </w:rPr>
                  </w:pPr>
                  <w:r w:rsidRPr="0068107D">
                    <w:rPr>
                      <w:rFonts w:ascii="HG丸ｺﾞｼｯｸM-PRO" w:eastAsia="HG丸ｺﾞｼｯｸM-PRO" w:hAnsi="HG丸ｺﾞｼｯｸM-PRO" w:hint="eastAsia"/>
                      <w:sz w:val="18"/>
                      <w:szCs w:val="18"/>
                    </w:rPr>
                    <w:t xml:space="preserve">産婦の喫煙率　</w:t>
                  </w:r>
                  <w:r w:rsidRPr="00116BA4">
                    <w:rPr>
                      <w:rFonts w:ascii="HG丸ｺﾞｼｯｸM-PRO" w:eastAsia="HG丸ｺﾞｼｯｸM-PRO" w:hAnsi="HG丸ｺﾞｼｯｸM-PRO" w:hint="eastAsia"/>
                      <w:sz w:val="16"/>
                      <w:szCs w:val="18"/>
                    </w:rPr>
                    <w:t>Ｈ25</w:t>
                  </w:r>
                  <w:r w:rsidR="006570BC" w:rsidRPr="00116BA4">
                    <w:rPr>
                      <w:rFonts w:ascii="HG丸ｺﾞｼｯｸM-PRO" w:eastAsia="HG丸ｺﾞｼｯｸM-PRO" w:hAnsi="HG丸ｺﾞｼｯｸM-PRO" w:hint="eastAsia"/>
                      <w:sz w:val="16"/>
                      <w:szCs w:val="18"/>
                    </w:rPr>
                    <w:t>参考値</w:t>
                  </w:r>
                  <w:r w:rsidRPr="00116BA4">
                    <w:rPr>
                      <w:rFonts w:ascii="HG丸ｺﾞｼｯｸM-PRO" w:eastAsia="HG丸ｺﾞｼｯｸM-PRO" w:hAnsi="HG丸ｺﾞｼｯｸM-PRO" w:hint="eastAsia"/>
                      <w:sz w:val="16"/>
                      <w:szCs w:val="18"/>
                    </w:rPr>
                    <w:t>（</w:t>
                  </w:r>
                  <w:r w:rsidR="006570BC" w:rsidRPr="00116BA4">
                    <w:rPr>
                      <w:rFonts w:ascii="HG丸ｺﾞｼｯｸM-PRO" w:eastAsia="HG丸ｺﾞｼｯｸM-PRO" w:hAnsi="HG丸ｺﾞｼｯｸM-PRO" w:hint="eastAsia"/>
                      <w:sz w:val="16"/>
                      <w:szCs w:val="18"/>
                    </w:rPr>
                    <w:t>全道）</w:t>
                  </w:r>
                </w:p>
              </w:tc>
              <w:tc>
                <w:tcPr>
                  <w:tcW w:w="1247" w:type="dxa"/>
                  <w:tcBorders>
                    <w:top w:val="dashSmallGap" w:sz="4" w:space="0" w:color="auto"/>
                    <w:left w:val="single" w:sz="4" w:space="0" w:color="auto"/>
                    <w:bottom w:val="dashSmallGap" w:sz="4" w:space="0" w:color="auto"/>
                    <w:right w:val="single" w:sz="4" w:space="0" w:color="auto"/>
                  </w:tcBorders>
                  <w:vAlign w:val="center"/>
                </w:tcPr>
                <w:p w:rsidR="006570BC" w:rsidRPr="0068107D" w:rsidRDefault="006570BC" w:rsidP="007C7FB8">
                  <w:pPr>
                    <w:pStyle w:val="a7"/>
                    <w:spacing w:line="240" w:lineRule="auto"/>
                    <w:ind w:right="160"/>
                    <w:jc w:val="right"/>
                    <w:rPr>
                      <w:rFonts w:ascii="HG丸ｺﾞｼｯｸM-PRO" w:eastAsia="HG丸ｺﾞｼｯｸM-PRO" w:hAnsi="HG丸ｺﾞｼｯｸM-PRO"/>
                    </w:rPr>
                  </w:pPr>
                  <w:r w:rsidRPr="0068107D">
                    <w:rPr>
                      <w:rFonts w:ascii="HG丸ｺﾞｼｯｸM-PRO" w:eastAsia="HG丸ｺﾞｼｯｸM-PRO" w:hAnsi="HG丸ｺﾞｼｯｸM-PRO" w:hint="eastAsia"/>
                    </w:rPr>
                    <w:t>13.2％</w:t>
                  </w:r>
                </w:p>
              </w:tc>
              <w:tc>
                <w:tcPr>
                  <w:tcW w:w="1247" w:type="dxa"/>
                  <w:tcBorders>
                    <w:top w:val="dashSmallGap" w:sz="4" w:space="0" w:color="auto"/>
                    <w:left w:val="single" w:sz="4" w:space="0" w:color="auto"/>
                    <w:bottom w:val="dashSmallGap" w:sz="4" w:space="0" w:color="auto"/>
                    <w:right w:val="single" w:sz="4" w:space="0" w:color="auto"/>
                  </w:tcBorders>
                  <w:vAlign w:val="center"/>
                </w:tcPr>
                <w:p w:rsidR="006570BC" w:rsidRPr="0068107D" w:rsidRDefault="006570BC" w:rsidP="007C7FB8">
                  <w:pPr>
                    <w:pStyle w:val="a7"/>
                    <w:spacing w:line="240" w:lineRule="auto"/>
                    <w:ind w:right="80"/>
                    <w:jc w:val="center"/>
                    <w:rPr>
                      <w:rFonts w:ascii="HG丸ｺﾞｼｯｸM-PRO" w:eastAsia="HG丸ｺﾞｼｯｸM-PRO" w:hAnsi="HG丸ｺﾞｼｯｸM-PRO"/>
                    </w:rPr>
                  </w:pPr>
                  <w:r w:rsidRPr="0068107D">
                    <w:rPr>
                      <w:rFonts w:ascii="HG丸ｺﾞｼｯｸM-PRO" w:eastAsia="HG丸ｺﾞｼｯｸM-PRO" w:hAnsi="HG丸ｺﾞｼｯｸM-PRO" w:hint="eastAsia"/>
                    </w:rPr>
                    <w:t>10.2％</w:t>
                  </w:r>
                </w:p>
              </w:tc>
              <w:tc>
                <w:tcPr>
                  <w:tcW w:w="1248" w:type="dxa"/>
                  <w:tcBorders>
                    <w:top w:val="dashSmallGap" w:sz="4" w:space="0" w:color="auto"/>
                    <w:left w:val="single" w:sz="4" w:space="0" w:color="auto"/>
                    <w:bottom w:val="dashSmallGap" w:sz="4" w:space="0" w:color="auto"/>
                    <w:right w:val="single" w:sz="4" w:space="0" w:color="auto"/>
                  </w:tcBorders>
                </w:tcPr>
                <w:p w:rsidR="006570BC" w:rsidRPr="0068107D" w:rsidRDefault="006570BC" w:rsidP="007C7FB8">
                  <w:pPr>
                    <w:pStyle w:val="a7"/>
                    <w:spacing w:line="240" w:lineRule="auto"/>
                    <w:jc w:val="center"/>
                    <w:rPr>
                      <w:rFonts w:ascii="HG丸ｺﾞｼｯｸM-PRO" w:eastAsia="HG丸ｺﾞｼｯｸM-PRO" w:hAnsi="HG丸ｺﾞｼｯｸM-PRO"/>
                    </w:rPr>
                  </w:pPr>
                  <w:r w:rsidRPr="0068107D">
                    <w:rPr>
                      <w:rFonts w:ascii="HG丸ｺﾞｼｯｸM-PRO" w:eastAsia="HG丸ｺﾞｼｯｸM-PRO" w:hAnsi="HG丸ｺﾞｼｯｸM-PRO" w:hint="eastAsia"/>
                    </w:rPr>
                    <w:t>0％</w:t>
                  </w:r>
                </w:p>
              </w:tc>
              <w:tc>
                <w:tcPr>
                  <w:tcW w:w="1247" w:type="dxa"/>
                  <w:tcBorders>
                    <w:top w:val="dashSmallGap" w:sz="4" w:space="0" w:color="auto"/>
                    <w:left w:val="single" w:sz="4" w:space="0" w:color="auto"/>
                    <w:bottom w:val="dashSmallGap" w:sz="4" w:space="0" w:color="auto"/>
                    <w:right w:val="single" w:sz="4" w:space="0" w:color="auto"/>
                  </w:tcBorders>
                </w:tcPr>
                <w:p w:rsidR="006570BC" w:rsidRPr="0068107D" w:rsidRDefault="006570BC" w:rsidP="007C7FB8">
                  <w:pPr>
                    <w:pStyle w:val="a7"/>
                    <w:spacing w:line="240" w:lineRule="auto"/>
                    <w:jc w:val="center"/>
                    <w:rPr>
                      <w:rFonts w:ascii="HG丸ｺﾞｼｯｸM-PRO" w:eastAsia="HG丸ｺﾞｼｯｸM-PRO" w:hAnsi="HG丸ｺﾞｼｯｸM-PRO"/>
                    </w:rPr>
                  </w:pPr>
                  <w:r w:rsidRPr="0068107D">
                    <w:rPr>
                      <w:rFonts w:ascii="HG丸ｺﾞｼｯｸM-PRO" w:eastAsia="HG丸ｺﾞｼｯｸM-PRO" w:hAnsi="HG丸ｺﾞｼｯｸM-PRO" w:hint="eastAsia"/>
                    </w:rPr>
                    <w:t>3.1％</w:t>
                  </w:r>
                </w:p>
              </w:tc>
              <w:tc>
                <w:tcPr>
                  <w:tcW w:w="1248" w:type="dxa"/>
                  <w:tcBorders>
                    <w:top w:val="dashSmallGap" w:sz="4" w:space="0" w:color="auto"/>
                    <w:left w:val="single" w:sz="4" w:space="0" w:color="auto"/>
                    <w:bottom w:val="dashSmallGap" w:sz="4" w:space="0" w:color="auto"/>
                    <w:right w:val="single" w:sz="4" w:space="0" w:color="auto"/>
                  </w:tcBorders>
                  <w:vAlign w:val="center"/>
                </w:tcPr>
                <w:p w:rsidR="006570BC" w:rsidRPr="0068107D" w:rsidRDefault="00C626D3" w:rsidP="007C7FB8">
                  <w:pPr>
                    <w:pStyle w:val="a7"/>
                    <w:spacing w:line="240" w:lineRule="auto"/>
                    <w:jc w:val="center"/>
                    <w:rPr>
                      <w:rFonts w:ascii="HG丸ｺﾞｼｯｸM-PRO" w:eastAsia="HG丸ｺﾞｼｯｸM-PRO" w:hAnsi="HG丸ｺﾞｼｯｸM-PRO"/>
                    </w:rPr>
                  </w:pPr>
                  <w:r w:rsidRPr="0068107D">
                    <w:rPr>
                      <w:rFonts w:ascii="HG丸ｺﾞｼｯｸM-PRO" w:eastAsia="HG丸ｺﾞｼｯｸM-PRO" w:hAnsi="HG丸ｺﾞｼｯｸM-PRO" w:hint="eastAsia"/>
                    </w:rPr>
                    <w:t>B</w:t>
                  </w:r>
                </w:p>
              </w:tc>
            </w:tr>
            <w:tr w:rsidR="006570BC" w:rsidTr="00EF0258">
              <w:trPr>
                <w:trHeight w:val="116"/>
              </w:trPr>
              <w:tc>
                <w:tcPr>
                  <w:tcW w:w="3065" w:type="dxa"/>
                  <w:gridSpan w:val="2"/>
                  <w:tcBorders>
                    <w:top w:val="dashSmallGap" w:sz="4" w:space="0" w:color="auto"/>
                    <w:bottom w:val="dashSmallGap" w:sz="4" w:space="0" w:color="auto"/>
                    <w:right w:val="single" w:sz="4" w:space="0" w:color="auto"/>
                  </w:tcBorders>
                </w:tcPr>
                <w:p w:rsidR="006570BC" w:rsidRPr="0068107D" w:rsidRDefault="006570BC" w:rsidP="007C7FB8">
                  <w:pPr>
                    <w:rPr>
                      <w:rFonts w:ascii="HG丸ｺﾞｼｯｸM-PRO" w:eastAsia="HG丸ｺﾞｼｯｸM-PRO" w:hAnsi="HG丸ｺﾞｼｯｸM-PRO"/>
                      <w:sz w:val="18"/>
                      <w:szCs w:val="18"/>
                    </w:rPr>
                  </w:pPr>
                  <w:r w:rsidRPr="0068107D">
                    <w:rPr>
                      <w:rFonts w:ascii="HG丸ｺﾞｼｯｸM-PRO" w:eastAsia="HG丸ｺﾞｼｯｸM-PRO" w:hAnsi="HG丸ｺﾞｼｯｸM-PRO" w:hint="eastAsia"/>
                      <w:sz w:val="18"/>
                      <w:szCs w:val="18"/>
                    </w:rPr>
                    <w:t>成人の喫煙率</w:t>
                  </w:r>
                </w:p>
              </w:tc>
              <w:tc>
                <w:tcPr>
                  <w:tcW w:w="1247" w:type="dxa"/>
                  <w:tcBorders>
                    <w:top w:val="dashSmallGap" w:sz="4" w:space="0" w:color="auto"/>
                    <w:left w:val="single" w:sz="4" w:space="0" w:color="auto"/>
                    <w:bottom w:val="dashSmallGap" w:sz="4" w:space="0" w:color="auto"/>
                    <w:right w:val="single" w:sz="4" w:space="0" w:color="auto"/>
                  </w:tcBorders>
                  <w:vAlign w:val="center"/>
                </w:tcPr>
                <w:p w:rsidR="006570BC" w:rsidRPr="0068107D" w:rsidRDefault="006570BC" w:rsidP="007C7FB8">
                  <w:pPr>
                    <w:pStyle w:val="a7"/>
                    <w:spacing w:line="240" w:lineRule="auto"/>
                    <w:ind w:right="160"/>
                    <w:jc w:val="right"/>
                    <w:rPr>
                      <w:rFonts w:ascii="HG丸ｺﾞｼｯｸM-PRO" w:eastAsia="HG丸ｺﾞｼｯｸM-PRO" w:hAnsi="HG丸ｺﾞｼｯｸM-PRO"/>
                    </w:rPr>
                  </w:pPr>
                  <w:r w:rsidRPr="0068107D">
                    <w:rPr>
                      <w:rFonts w:ascii="HG丸ｺﾞｼｯｸM-PRO" w:eastAsia="HG丸ｺﾞｼｯｸM-PRO" w:hAnsi="HG丸ｺﾞｼｯｸM-PRO" w:hint="eastAsia"/>
                    </w:rPr>
                    <w:t>18.9％</w:t>
                  </w:r>
                </w:p>
              </w:tc>
              <w:tc>
                <w:tcPr>
                  <w:tcW w:w="1247" w:type="dxa"/>
                  <w:tcBorders>
                    <w:top w:val="dashSmallGap" w:sz="4" w:space="0" w:color="auto"/>
                    <w:left w:val="single" w:sz="4" w:space="0" w:color="auto"/>
                    <w:bottom w:val="dashSmallGap" w:sz="4" w:space="0" w:color="auto"/>
                    <w:right w:val="single" w:sz="4" w:space="0" w:color="auto"/>
                  </w:tcBorders>
                  <w:vAlign w:val="center"/>
                </w:tcPr>
                <w:p w:rsidR="006570BC" w:rsidRPr="0068107D" w:rsidRDefault="006570BC" w:rsidP="007C7FB8">
                  <w:pPr>
                    <w:pStyle w:val="a7"/>
                    <w:spacing w:line="240" w:lineRule="auto"/>
                    <w:jc w:val="center"/>
                    <w:rPr>
                      <w:rFonts w:ascii="HG丸ｺﾞｼｯｸM-PRO" w:eastAsia="HG丸ｺﾞｼｯｸM-PRO" w:hAnsi="HG丸ｺﾞｼｯｸM-PRO"/>
                    </w:rPr>
                  </w:pPr>
                  <w:r w:rsidRPr="0068107D">
                    <w:rPr>
                      <w:rFonts w:ascii="HG丸ｺﾞｼｯｸM-PRO" w:eastAsia="HG丸ｺﾞｼｯｸM-PRO" w:hAnsi="HG丸ｺﾞｼｯｸM-PRO" w:hint="eastAsia"/>
                    </w:rPr>
                    <w:t>19.6％</w:t>
                  </w:r>
                </w:p>
              </w:tc>
              <w:tc>
                <w:tcPr>
                  <w:tcW w:w="1248" w:type="dxa"/>
                  <w:tcBorders>
                    <w:top w:val="dashSmallGap" w:sz="4" w:space="0" w:color="auto"/>
                    <w:left w:val="single" w:sz="4" w:space="0" w:color="auto"/>
                    <w:bottom w:val="dashSmallGap" w:sz="4" w:space="0" w:color="auto"/>
                    <w:right w:val="single" w:sz="4" w:space="0" w:color="auto"/>
                  </w:tcBorders>
                </w:tcPr>
                <w:p w:rsidR="006570BC" w:rsidRPr="0068107D" w:rsidRDefault="006570BC" w:rsidP="007C7FB8">
                  <w:pPr>
                    <w:pStyle w:val="a7"/>
                    <w:spacing w:line="240" w:lineRule="auto"/>
                    <w:jc w:val="center"/>
                    <w:rPr>
                      <w:rFonts w:ascii="HG丸ｺﾞｼｯｸM-PRO" w:eastAsia="HG丸ｺﾞｼｯｸM-PRO" w:hAnsi="HG丸ｺﾞｼｯｸM-PRO"/>
                    </w:rPr>
                  </w:pPr>
                  <w:r w:rsidRPr="0068107D">
                    <w:rPr>
                      <w:rFonts w:ascii="HG丸ｺﾞｼｯｸM-PRO" w:eastAsia="HG丸ｺﾞｼｯｸM-PRO" w:hAnsi="HG丸ｺﾞｼｯｸM-PRO" w:hint="eastAsia"/>
                    </w:rPr>
                    <w:t>12％</w:t>
                  </w:r>
                </w:p>
              </w:tc>
              <w:tc>
                <w:tcPr>
                  <w:tcW w:w="1247" w:type="dxa"/>
                  <w:tcBorders>
                    <w:top w:val="dashSmallGap" w:sz="4" w:space="0" w:color="auto"/>
                    <w:left w:val="single" w:sz="4" w:space="0" w:color="auto"/>
                    <w:bottom w:val="dashSmallGap" w:sz="4" w:space="0" w:color="auto"/>
                    <w:right w:val="single" w:sz="4" w:space="0" w:color="auto"/>
                  </w:tcBorders>
                </w:tcPr>
                <w:p w:rsidR="006570BC" w:rsidRPr="0068107D" w:rsidRDefault="006570BC" w:rsidP="007C7FB8">
                  <w:pPr>
                    <w:pStyle w:val="a7"/>
                    <w:spacing w:line="240" w:lineRule="auto"/>
                    <w:jc w:val="center"/>
                    <w:rPr>
                      <w:rFonts w:ascii="HG丸ｺﾞｼｯｸM-PRO" w:eastAsia="HG丸ｺﾞｼｯｸM-PRO" w:hAnsi="HG丸ｺﾞｼｯｸM-PRO"/>
                    </w:rPr>
                  </w:pPr>
                  <w:r w:rsidRPr="0068107D">
                    <w:rPr>
                      <w:rFonts w:ascii="HG丸ｺﾞｼｯｸM-PRO" w:eastAsia="HG丸ｺﾞｼｯｸM-PRO" w:hAnsi="HG丸ｺﾞｼｯｸM-PRO" w:hint="eastAsia"/>
                    </w:rPr>
                    <w:t>17.4％</w:t>
                  </w:r>
                </w:p>
              </w:tc>
              <w:tc>
                <w:tcPr>
                  <w:tcW w:w="1248" w:type="dxa"/>
                  <w:tcBorders>
                    <w:top w:val="dashSmallGap" w:sz="4" w:space="0" w:color="auto"/>
                    <w:left w:val="single" w:sz="4" w:space="0" w:color="auto"/>
                    <w:bottom w:val="dashSmallGap" w:sz="4" w:space="0" w:color="auto"/>
                    <w:right w:val="single" w:sz="4" w:space="0" w:color="auto"/>
                  </w:tcBorders>
                  <w:vAlign w:val="center"/>
                </w:tcPr>
                <w:p w:rsidR="006570BC" w:rsidRPr="0068107D" w:rsidRDefault="00116BA4" w:rsidP="007C7FB8">
                  <w:pPr>
                    <w:pStyle w:val="a7"/>
                    <w:spacing w:line="240" w:lineRule="auto"/>
                    <w:jc w:val="center"/>
                    <w:rPr>
                      <w:rFonts w:ascii="HG丸ｺﾞｼｯｸM-PRO" w:eastAsia="HG丸ｺﾞｼｯｸM-PRO" w:hAnsi="HG丸ｺﾞｼｯｸM-PRO"/>
                    </w:rPr>
                  </w:pPr>
                  <w:r>
                    <w:rPr>
                      <w:rFonts w:ascii="HG丸ｺﾞｼｯｸM-PRO" w:eastAsia="HG丸ｺﾞｼｯｸM-PRO" w:hAnsi="HG丸ｺﾞｼｯｸM-PRO" w:hint="eastAsia"/>
                    </w:rPr>
                    <w:t>Ｃ</w:t>
                  </w:r>
                </w:p>
              </w:tc>
            </w:tr>
            <w:tr w:rsidR="006570BC" w:rsidTr="00EF0258">
              <w:trPr>
                <w:trHeight w:val="164"/>
              </w:trPr>
              <w:tc>
                <w:tcPr>
                  <w:tcW w:w="2131" w:type="dxa"/>
                  <w:vMerge w:val="restart"/>
                  <w:tcBorders>
                    <w:top w:val="dashSmallGap" w:sz="4" w:space="0" w:color="auto"/>
                    <w:right w:val="dashSmallGap" w:sz="4" w:space="0" w:color="auto"/>
                  </w:tcBorders>
                  <w:vAlign w:val="center"/>
                </w:tcPr>
                <w:p w:rsidR="00F6055B" w:rsidRPr="0068107D" w:rsidRDefault="006570BC" w:rsidP="007C7FB8">
                  <w:pPr>
                    <w:jc w:val="left"/>
                    <w:rPr>
                      <w:rFonts w:ascii="HG丸ｺﾞｼｯｸM-PRO" w:eastAsia="HG丸ｺﾞｼｯｸM-PRO" w:hAnsi="HG丸ｺﾞｼｯｸM-PRO"/>
                      <w:sz w:val="18"/>
                      <w:szCs w:val="18"/>
                    </w:rPr>
                  </w:pPr>
                  <w:r w:rsidRPr="0068107D">
                    <w:rPr>
                      <w:rFonts w:ascii="HG丸ｺﾞｼｯｸM-PRO" w:eastAsia="HG丸ｺﾞｼｯｸM-PRO" w:hAnsi="HG丸ｺﾞｼｯｸM-PRO" w:hint="eastAsia"/>
                      <w:sz w:val="18"/>
                      <w:szCs w:val="18"/>
                    </w:rPr>
                    <w:t>肺がんの標準化死亡比</w:t>
                  </w:r>
                </w:p>
                <w:p w:rsidR="006570BC" w:rsidRPr="0068107D" w:rsidRDefault="006570BC" w:rsidP="00116BA4">
                  <w:pPr>
                    <w:ind w:firstLineChars="600" w:firstLine="1080"/>
                    <w:jc w:val="left"/>
                    <w:rPr>
                      <w:rFonts w:ascii="HG丸ｺﾞｼｯｸM-PRO" w:eastAsia="HG丸ｺﾞｼｯｸM-PRO" w:hAnsi="HG丸ｺﾞｼｯｸM-PRO"/>
                      <w:sz w:val="18"/>
                      <w:szCs w:val="18"/>
                    </w:rPr>
                  </w:pPr>
                  <w:r w:rsidRPr="0068107D">
                    <w:rPr>
                      <w:rFonts w:ascii="HG丸ｺﾞｼｯｸM-PRO" w:eastAsia="HG丸ｺﾞｼｯｸM-PRO" w:hAnsi="HG丸ｺﾞｼｯｸM-PRO" w:hint="eastAsia"/>
                      <w:sz w:val="18"/>
                      <w:szCs w:val="18"/>
                    </w:rPr>
                    <w:t>(ＳＭＲ)</w:t>
                  </w:r>
                </w:p>
              </w:tc>
              <w:tc>
                <w:tcPr>
                  <w:tcW w:w="934" w:type="dxa"/>
                  <w:tcBorders>
                    <w:top w:val="dashSmallGap" w:sz="4" w:space="0" w:color="auto"/>
                    <w:left w:val="dashSmallGap" w:sz="4" w:space="0" w:color="auto"/>
                    <w:bottom w:val="dashSmallGap" w:sz="4" w:space="0" w:color="auto"/>
                    <w:right w:val="single" w:sz="4" w:space="0" w:color="auto"/>
                  </w:tcBorders>
                </w:tcPr>
                <w:p w:rsidR="006570BC" w:rsidRPr="0068107D" w:rsidRDefault="006570BC" w:rsidP="007C7FB8">
                  <w:pPr>
                    <w:rPr>
                      <w:rFonts w:ascii="HG丸ｺﾞｼｯｸM-PRO" w:eastAsia="HG丸ｺﾞｼｯｸM-PRO" w:hAnsi="HG丸ｺﾞｼｯｸM-PRO"/>
                      <w:sz w:val="18"/>
                      <w:szCs w:val="18"/>
                    </w:rPr>
                  </w:pPr>
                  <w:r w:rsidRPr="0068107D">
                    <w:rPr>
                      <w:rFonts w:ascii="HG丸ｺﾞｼｯｸM-PRO" w:eastAsia="HG丸ｺﾞｼｯｸM-PRO" w:hAnsi="HG丸ｺﾞｼｯｸM-PRO" w:hint="eastAsia"/>
                      <w:sz w:val="18"/>
                      <w:szCs w:val="18"/>
                    </w:rPr>
                    <w:t>男性</w:t>
                  </w:r>
                </w:p>
              </w:tc>
              <w:tc>
                <w:tcPr>
                  <w:tcW w:w="1247" w:type="dxa"/>
                  <w:tcBorders>
                    <w:top w:val="dashSmallGap" w:sz="4" w:space="0" w:color="auto"/>
                    <w:left w:val="single" w:sz="4" w:space="0" w:color="auto"/>
                    <w:bottom w:val="dashSmallGap" w:sz="4" w:space="0" w:color="auto"/>
                    <w:right w:val="single" w:sz="4" w:space="0" w:color="auto"/>
                  </w:tcBorders>
                  <w:vAlign w:val="center"/>
                </w:tcPr>
                <w:p w:rsidR="006570BC" w:rsidRPr="0068107D" w:rsidRDefault="006570BC" w:rsidP="007C7FB8">
                  <w:pPr>
                    <w:pStyle w:val="a7"/>
                    <w:spacing w:line="240" w:lineRule="auto"/>
                    <w:ind w:right="160"/>
                    <w:jc w:val="right"/>
                    <w:rPr>
                      <w:rFonts w:ascii="HG丸ｺﾞｼｯｸM-PRO" w:eastAsia="HG丸ｺﾞｼｯｸM-PRO" w:hAnsi="HG丸ｺﾞｼｯｸM-PRO"/>
                    </w:rPr>
                  </w:pPr>
                  <w:r w:rsidRPr="0068107D">
                    <w:rPr>
                      <w:rFonts w:ascii="HG丸ｺﾞｼｯｸM-PRO" w:eastAsia="HG丸ｺﾞｼｯｸM-PRO" w:hAnsi="HG丸ｺﾞｼｯｸM-PRO" w:hint="eastAsia"/>
                    </w:rPr>
                    <w:t>106.4</w:t>
                  </w:r>
                </w:p>
              </w:tc>
              <w:tc>
                <w:tcPr>
                  <w:tcW w:w="1247" w:type="dxa"/>
                  <w:tcBorders>
                    <w:top w:val="dashSmallGap" w:sz="4" w:space="0" w:color="auto"/>
                    <w:left w:val="single" w:sz="4" w:space="0" w:color="auto"/>
                    <w:bottom w:val="dashSmallGap" w:sz="4" w:space="0" w:color="auto"/>
                    <w:right w:val="single" w:sz="4" w:space="0" w:color="auto"/>
                  </w:tcBorders>
                  <w:vAlign w:val="center"/>
                </w:tcPr>
                <w:p w:rsidR="006570BC" w:rsidRPr="0068107D" w:rsidRDefault="006570BC" w:rsidP="007C7FB8">
                  <w:pPr>
                    <w:pStyle w:val="a7"/>
                    <w:spacing w:line="240" w:lineRule="auto"/>
                    <w:jc w:val="center"/>
                    <w:rPr>
                      <w:rFonts w:ascii="HG丸ｺﾞｼｯｸM-PRO" w:eastAsia="HG丸ｺﾞｼｯｸM-PRO" w:hAnsi="HG丸ｺﾞｼｯｸM-PRO"/>
                    </w:rPr>
                  </w:pPr>
                  <w:r w:rsidRPr="0068107D">
                    <w:rPr>
                      <w:rFonts w:ascii="HG丸ｺﾞｼｯｸM-PRO" w:eastAsia="HG丸ｺﾞｼｯｸM-PRO" w:hAnsi="HG丸ｺﾞｼｯｸM-PRO" w:hint="eastAsia"/>
                    </w:rPr>
                    <w:t>131.0</w:t>
                  </w:r>
                </w:p>
              </w:tc>
              <w:tc>
                <w:tcPr>
                  <w:tcW w:w="1248" w:type="dxa"/>
                  <w:tcBorders>
                    <w:top w:val="dashSmallGap" w:sz="4" w:space="0" w:color="auto"/>
                    <w:left w:val="single" w:sz="4" w:space="0" w:color="auto"/>
                    <w:bottom w:val="dashSmallGap" w:sz="4" w:space="0" w:color="auto"/>
                    <w:right w:val="single" w:sz="4" w:space="0" w:color="auto"/>
                  </w:tcBorders>
                </w:tcPr>
                <w:p w:rsidR="006570BC" w:rsidRPr="0068107D" w:rsidRDefault="006570BC" w:rsidP="007C7FB8">
                  <w:pPr>
                    <w:pStyle w:val="a8"/>
                    <w:spacing w:line="240" w:lineRule="auto"/>
                    <w:rPr>
                      <w:rFonts w:ascii="HG丸ｺﾞｼｯｸM-PRO" w:eastAsia="HG丸ｺﾞｼｯｸM-PRO" w:hAnsi="HG丸ｺﾞｼｯｸM-PRO"/>
                      <w:sz w:val="18"/>
                      <w:szCs w:val="18"/>
                    </w:rPr>
                  </w:pPr>
                  <w:r w:rsidRPr="0068107D">
                    <w:rPr>
                      <w:rFonts w:ascii="HG丸ｺﾞｼｯｸM-PRO" w:eastAsia="HG丸ｺﾞｼｯｸM-PRO" w:hAnsi="HG丸ｺﾞｼｯｸM-PRO" w:hint="eastAsia"/>
                      <w:sz w:val="18"/>
                      <w:szCs w:val="18"/>
                    </w:rPr>
                    <w:t>100以下</w:t>
                  </w:r>
                </w:p>
              </w:tc>
              <w:tc>
                <w:tcPr>
                  <w:tcW w:w="1247" w:type="dxa"/>
                  <w:tcBorders>
                    <w:top w:val="dashSmallGap" w:sz="4" w:space="0" w:color="auto"/>
                    <w:left w:val="single" w:sz="4" w:space="0" w:color="auto"/>
                    <w:bottom w:val="dashSmallGap" w:sz="4" w:space="0" w:color="auto"/>
                    <w:right w:val="single" w:sz="4" w:space="0" w:color="auto"/>
                  </w:tcBorders>
                </w:tcPr>
                <w:p w:rsidR="006570BC" w:rsidRPr="0068107D" w:rsidRDefault="00F6055B" w:rsidP="007C7FB8">
                  <w:pPr>
                    <w:pStyle w:val="a8"/>
                    <w:spacing w:line="240" w:lineRule="auto"/>
                    <w:rPr>
                      <w:rFonts w:ascii="HG丸ｺﾞｼｯｸM-PRO" w:eastAsia="HG丸ｺﾞｼｯｸM-PRO" w:hAnsi="HG丸ｺﾞｼｯｸM-PRO"/>
                      <w:sz w:val="18"/>
                      <w:szCs w:val="18"/>
                    </w:rPr>
                  </w:pPr>
                  <w:r w:rsidRPr="0068107D">
                    <w:rPr>
                      <w:rFonts w:ascii="HG丸ｺﾞｼｯｸM-PRO" w:eastAsia="HG丸ｺﾞｼｯｸM-PRO" w:hAnsi="HG丸ｺﾞｼｯｸM-PRO" w:hint="eastAsia"/>
                      <w:sz w:val="18"/>
                      <w:szCs w:val="18"/>
                    </w:rPr>
                    <w:t>132.8</w:t>
                  </w:r>
                </w:p>
              </w:tc>
              <w:tc>
                <w:tcPr>
                  <w:tcW w:w="1248" w:type="dxa"/>
                  <w:tcBorders>
                    <w:top w:val="dashSmallGap" w:sz="4" w:space="0" w:color="auto"/>
                    <w:left w:val="single" w:sz="4" w:space="0" w:color="auto"/>
                    <w:bottom w:val="dashSmallGap" w:sz="4" w:space="0" w:color="auto"/>
                    <w:right w:val="single" w:sz="4" w:space="0" w:color="auto"/>
                  </w:tcBorders>
                  <w:vAlign w:val="center"/>
                </w:tcPr>
                <w:p w:rsidR="006570BC" w:rsidRPr="0068107D" w:rsidRDefault="00C626D3" w:rsidP="007C7FB8">
                  <w:pPr>
                    <w:pStyle w:val="a8"/>
                    <w:spacing w:line="240" w:lineRule="auto"/>
                    <w:rPr>
                      <w:rFonts w:ascii="HG丸ｺﾞｼｯｸM-PRO" w:eastAsia="HG丸ｺﾞｼｯｸM-PRO" w:hAnsi="HG丸ｺﾞｼｯｸM-PRO"/>
                      <w:sz w:val="18"/>
                      <w:szCs w:val="18"/>
                    </w:rPr>
                  </w:pPr>
                  <w:r w:rsidRPr="0068107D">
                    <w:rPr>
                      <w:rFonts w:ascii="HG丸ｺﾞｼｯｸM-PRO" w:eastAsia="HG丸ｺﾞｼｯｸM-PRO" w:hAnsi="HG丸ｺﾞｼｯｸM-PRO" w:hint="eastAsia"/>
                      <w:sz w:val="18"/>
                      <w:szCs w:val="18"/>
                    </w:rPr>
                    <w:t>D</w:t>
                  </w:r>
                </w:p>
              </w:tc>
            </w:tr>
            <w:tr w:rsidR="006570BC" w:rsidTr="00EF0258">
              <w:trPr>
                <w:trHeight w:val="235"/>
              </w:trPr>
              <w:tc>
                <w:tcPr>
                  <w:tcW w:w="2131" w:type="dxa"/>
                  <w:vMerge/>
                  <w:tcBorders>
                    <w:bottom w:val="dashSmallGap" w:sz="4" w:space="0" w:color="auto"/>
                    <w:right w:val="dashSmallGap" w:sz="4" w:space="0" w:color="auto"/>
                  </w:tcBorders>
                </w:tcPr>
                <w:p w:rsidR="006570BC" w:rsidRPr="0068107D" w:rsidRDefault="006570BC" w:rsidP="007C7FB8">
                  <w:pPr>
                    <w:rPr>
                      <w:rFonts w:ascii="HG丸ｺﾞｼｯｸM-PRO" w:eastAsia="HG丸ｺﾞｼｯｸM-PRO" w:hAnsi="HG丸ｺﾞｼｯｸM-PRO"/>
                      <w:sz w:val="18"/>
                      <w:szCs w:val="18"/>
                    </w:rPr>
                  </w:pPr>
                </w:p>
              </w:tc>
              <w:tc>
                <w:tcPr>
                  <w:tcW w:w="934" w:type="dxa"/>
                  <w:tcBorders>
                    <w:top w:val="dashSmallGap" w:sz="4" w:space="0" w:color="auto"/>
                    <w:left w:val="dashSmallGap" w:sz="4" w:space="0" w:color="auto"/>
                    <w:bottom w:val="dashSmallGap" w:sz="4" w:space="0" w:color="auto"/>
                    <w:right w:val="single" w:sz="4" w:space="0" w:color="auto"/>
                  </w:tcBorders>
                </w:tcPr>
                <w:p w:rsidR="006570BC" w:rsidRPr="0068107D" w:rsidRDefault="006570BC" w:rsidP="007C7FB8">
                  <w:pPr>
                    <w:rPr>
                      <w:rFonts w:ascii="HG丸ｺﾞｼｯｸM-PRO" w:eastAsia="HG丸ｺﾞｼｯｸM-PRO" w:hAnsi="HG丸ｺﾞｼｯｸM-PRO"/>
                      <w:sz w:val="18"/>
                      <w:szCs w:val="18"/>
                    </w:rPr>
                  </w:pPr>
                  <w:r w:rsidRPr="0068107D">
                    <w:rPr>
                      <w:rFonts w:ascii="HG丸ｺﾞｼｯｸM-PRO" w:eastAsia="HG丸ｺﾞｼｯｸM-PRO" w:hAnsi="HG丸ｺﾞｼｯｸM-PRO" w:hint="eastAsia"/>
                      <w:sz w:val="18"/>
                      <w:szCs w:val="18"/>
                    </w:rPr>
                    <w:t>女性</w:t>
                  </w:r>
                </w:p>
              </w:tc>
              <w:tc>
                <w:tcPr>
                  <w:tcW w:w="1247" w:type="dxa"/>
                  <w:tcBorders>
                    <w:top w:val="dashSmallGap" w:sz="4" w:space="0" w:color="auto"/>
                    <w:left w:val="single" w:sz="4" w:space="0" w:color="auto"/>
                    <w:bottom w:val="dashSmallGap" w:sz="4" w:space="0" w:color="auto"/>
                    <w:right w:val="single" w:sz="4" w:space="0" w:color="auto"/>
                  </w:tcBorders>
                  <w:vAlign w:val="center"/>
                </w:tcPr>
                <w:p w:rsidR="006570BC" w:rsidRPr="0068107D" w:rsidRDefault="006570BC" w:rsidP="007C7FB8">
                  <w:pPr>
                    <w:pStyle w:val="a7"/>
                    <w:spacing w:line="240" w:lineRule="auto"/>
                    <w:ind w:right="160"/>
                    <w:jc w:val="right"/>
                    <w:rPr>
                      <w:rFonts w:ascii="HG丸ｺﾞｼｯｸM-PRO" w:eastAsia="HG丸ｺﾞｼｯｸM-PRO" w:hAnsi="HG丸ｺﾞｼｯｸM-PRO"/>
                    </w:rPr>
                  </w:pPr>
                  <w:r w:rsidRPr="0068107D">
                    <w:rPr>
                      <w:rFonts w:ascii="HG丸ｺﾞｼｯｸM-PRO" w:eastAsia="HG丸ｺﾞｼｯｸM-PRO" w:hAnsi="HG丸ｺﾞｼｯｸM-PRO" w:hint="eastAsia"/>
                    </w:rPr>
                    <w:t>101.1</w:t>
                  </w:r>
                </w:p>
              </w:tc>
              <w:tc>
                <w:tcPr>
                  <w:tcW w:w="1247" w:type="dxa"/>
                  <w:tcBorders>
                    <w:top w:val="dashSmallGap" w:sz="4" w:space="0" w:color="auto"/>
                    <w:left w:val="single" w:sz="4" w:space="0" w:color="auto"/>
                    <w:bottom w:val="dashSmallGap" w:sz="4" w:space="0" w:color="auto"/>
                    <w:right w:val="single" w:sz="4" w:space="0" w:color="auto"/>
                  </w:tcBorders>
                  <w:vAlign w:val="center"/>
                </w:tcPr>
                <w:p w:rsidR="006570BC" w:rsidRPr="0068107D" w:rsidRDefault="006570BC" w:rsidP="007C7FB8">
                  <w:pPr>
                    <w:pStyle w:val="a7"/>
                    <w:spacing w:line="240" w:lineRule="auto"/>
                    <w:jc w:val="center"/>
                    <w:rPr>
                      <w:rFonts w:ascii="HG丸ｺﾞｼｯｸM-PRO" w:eastAsia="HG丸ｺﾞｼｯｸM-PRO" w:hAnsi="HG丸ｺﾞｼｯｸM-PRO"/>
                    </w:rPr>
                  </w:pPr>
                  <w:r w:rsidRPr="0068107D">
                    <w:rPr>
                      <w:rFonts w:ascii="HG丸ｺﾞｼｯｸM-PRO" w:eastAsia="HG丸ｺﾞｼｯｸM-PRO" w:hAnsi="HG丸ｺﾞｼｯｸM-PRO" w:hint="eastAsia"/>
                    </w:rPr>
                    <w:t>101.1</w:t>
                  </w:r>
                </w:p>
              </w:tc>
              <w:tc>
                <w:tcPr>
                  <w:tcW w:w="1248" w:type="dxa"/>
                  <w:tcBorders>
                    <w:top w:val="dashSmallGap" w:sz="4" w:space="0" w:color="auto"/>
                    <w:left w:val="single" w:sz="4" w:space="0" w:color="auto"/>
                    <w:bottom w:val="dashSmallGap" w:sz="4" w:space="0" w:color="auto"/>
                    <w:right w:val="single" w:sz="4" w:space="0" w:color="auto"/>
                  </w:tcBorders>
                </w:tcPr>
                <w:p w:rsidR="006570BC" w:rsidRPr="0068107D" w:rsidRDefault="006570BC" w:rsidP="007C7FB8">
                  <w:pPr>
                    <w:pStyle w:val="a8"/>
                    <w:spacing w:line="240" w:lineRule="auto"/>
                    <w:rPr>
                      <w:rFonts w:ascii="HG丸ｺﾞｼｯｸM-PRO" w:eastAsia="HG丸ｺﾞｼｯｸM-PRO" w:hAnsi="HG丸ｺﾞｼｯｸM-PRO"/>
                      <w:sz w:val="18"/>
                      <w:szCs w:val="18"/>
                    </w:rPr>
                  </w:pPr>
                  <w:r w:rsidRPr="0068107D">
                    <w:rPr>
                      <w:rFonts w:ascii="HG丸ｺﾞｼｯｸM-PRO" w:eastAsia="HG丸ｺﾞｼｯｸM-PRO" w:hAnsi="HG丸ｺﾞｼｯｸM-PRO" w:hint="eastAsia"/>
                      <w:sz w:val="18"/>
                      <w:szCs w:val="18"/>
                    </w:rPr>
                    <w:t>100以下</w:t>
                  </w:r>
                </w:p>
              </w:tc>
              <w:tc>
                <w:tcPr>
                  <w:tcW w:w="1247" w:type="dxa"/>
                  <w:tcBorders>
                    <w:top w:val="dashSmallGap" w:sz="4" w:space="0" w:color="auto"/>
                    <w:left w:val="single" w:sz="4" w:space="0" w:color="auto"/>
                    <w:bottom w:val="dashSmallGap" w:sz="4" w:space="0" w:color="auto"/>
                    <w:right w:val="single" w:sz="4" w:space="0" w:color="auto"/>
                  </w:tcBorders>
                </w:tcPr>
                <w:p w:rsidR="006570BC" w:rsidRPr="0068107D" w:rsidRDefault="00F6055B" w:rsidP="007C7FB8">
                  <w:pPr>
                    <w:pStyle w:val="a8"/>
                    <w:spacing w:line="240" w:lineRule="auto"/>
                    <w:rPr>
                      <w:rFonts w:ascii="HG丸ｺﾞｼｯｸM-PRO" w:eastAsia="HG丸ｺﾞｼｯｸM-PRO" w:hAnsi="HG丸ｺﾞｼｯｸM-PRO"/>
                      <w:sz w:val="18"/>
                      <w:szCs w:val="18"/>
                    </w:rPr>
                  </w:pPr>
                  <w:r w:rsidRPr="0068107D">
                    <w:rPr>
                      <w:rFonts w:ascii="HG丸ｺﾞｼｯｸM-PRO" w:eastAsia="HG丸ｺﾞｼｯｸM-PRO" w:hAnsi="HG丸ｺﾞｼｯｸM-PRO" w:hint="eastAsia"/>
                      <w:sz w:val="18"/>
                      <w:szCs w:val="18"/>
                    </w:rPr>
                    <w:t>114.9</w:t>
                  </w:r>
                </w:p>
              </w:tc>
              <w:tc>
                <w:tcPr>
                  <w:tcW w:w="1248" w:type="dxa"/>
                  <w:tcBorders>
                    <w:top w:val="dashSmallGap" w:sz="4" w:space="0" w:color="auto"/>
                    <w:left w:val="single" w:sz="4" w:space="0" w:color="auto"/>
                    <w:bottom w:val="dashSmallGap" w:sz="4" w:space="0" w:color="auto"/>
                    <w:right w:val="single" w:sz="4" w:space="0" w:color="auto"/>
                  </w:tcBorders>
                  <w:vAlign w:val="center"/>
                </w:tcPr>
                <w:p w:rsidR="006570BC" w:rsidRPr="0068107D" w:rsidRDefault="00C626D3" w:rsidP="007C7FB8">
                  <w:pPr>
                    <w:pStyle w:val="a8"/>
                    <w:spacing w:line="240" w:lineRule="auto"/>
                    <w:rPr>
                      <w:rFonts w:ascii="HG丸ｺﾞｼｯｸM-PRO" w:eastAsia="HG丸ｺﾞｼｯｸM-PRO" w:hAnsi="HG丸ｺﾞｼｯｸM-PRO"/>
                      <w:sz w:val="18"/>
                      <w:szCs w:val="18"/>
                    </w:rPr>
                  </w:pPr>
                  <w:r w:rsidRPr="0068107D">
                    <w:rPr>
                      <w:rFonts w:ascii="HG丸ｺﾞｼｯｸM-PRO" w:eastAsia="HG丸ｺﾞｼｯｸM-PRO" w:hAnsi="HG丸ｺﾞｼｯｸM-PRO" w:hint="eastAsia"/>
                      <w:sz w:val="18"/>
                      <w:szCs w:val="18"/>
                    </w:rPr>
                    <w:t>D</w:t>
                  </w:r>
                </w:p>
              </w:tc>
            </w:tr>
            <w:tr w:rsidR="006570BC" w:rsidTr="00EF0258">
              <w:trPr>
                <w:trHeight w:val="310"/>
              </w:trPr>
              <w:tc>
                <w:tcPr>
                  <w:tcW w:w="3065" w:type="dxa"/>
                  <w:gridSpan w:val="2"/>
                  <w:tcBorders>
                    <w:top w:val="single" w:sz="8" w:space="0" w:color="auto"/>
                    <w:left w:val="single" w:sz="4" w:space="0" w:color="auto"/>
                    <w:bottom w:val="dashSmallGap" w:sz="4" w:space="0" w:color="auto"/>
                    <w:right w:val="single" w:sz="4" w:space="0" w:color="auto"/>
                  </w:tcBorders>
                  <w:vAlign w:val="center"/>
                </w:tcPr>
                <w:p w:rsidR="006570BC" w:rsidRPr="0068107D" w:rsidRDefault="0068107D" w:rsidP="007C7FB8">
                  <w:pPr>
                    <w:pStyle w:val="a7"/>
                    <w:spacing w:line="240" w:lineRule="auto"/>
                    <w:rPr>
                      <w:rFonts w:ascii="HG丸ｺﾞｼｯｸM-PRO" w:eastAsia="HG丸ｺﾞｼｯｸM-PRO" w:hAnsi="HG丸ｺﾞｼｯｸM-PRO"/>
                    </w:rPr>
                  </w:pPr>
                  <w:r w:rsidRPr="0068107D">
                    <w:rPr>
                      <w:rFonts w:ascii="HG丸ｺﾞｼｯｸM-PRO" w:eastAsia="HG丸ｺﾞｼｯｸM-PRO" w:hAnsi="HG丸ｺﾞｼｯｸM-PRO" w:hint="eastAsia"/>
                    </w:rPr>
                    <w:t xml:space="preserve">妊娠中の飲酒率　</w:t>
                  </w:r>
                  <w:r w:rsidRPr="00116BA4">
                    <w:rPr>
                      <w:rFonts w:ascii="HG丸ｺﾞｼｯｸM-PRO" w:eastAsia="HG丸ｺﾞｼｯｸM-PRO" w:hAnsi="HG丸ｺﾞｼｯｸM-PRO" w:hint="eastAsia"/>
                      <w:sz w:val="16"/>
                    </w:rPr>
                    <w:t>Ｈ25</w:t>
                  </w:r>
                  <w:r w:rsidR="006570BC" w:rsidRPr="00116BA4">
                    <w:rPr>
                      <w:rFonts w:ascii="HG丸ｺﾞｼｯｸM-PRO" w:eastAsia="HG丸ｺﾞｼｯｸM-PRO" w:hAnsi="HG丸ｺﾞｼｯｸM-PRO" w:hint="eastAsia"/>
                      <w:sz w:val="16"/>
                    </w:rPr>
                    <w:t>参考値(全道</w:t>
                  </w:r>
                  <w:r w:rsidR="006570BC" w:rsidRPr="0068107D">
                    <w:rPr>
                      <w:rFonts w:ascii="HG丸ｺﾞｼｯｸM-PRO" w:eastAsia="HG丸ｺﾞｼｯｸM-PRO" w:hAnsi="HG丸ｺﾞｼｯｸM-PRO" w:hint="eastAsia"/>
                    </w:rPr>
                    <w:t>)</w:t>
                  </w:r>
                </w:p>
              </w:tc>
              <w:tc>
                <w:tcPr>
                  <w:tcW w:w="1247" w:type="dxa"/>
                  <w:tcBorders>
                    <w:top w:val="dashSmallGap" w:sz="4" w:space="0" w:color="auto"/>
                    <w:left w:val="single" w:sz="4" w:space="0" w:color="auto"/>
                    <w:bottom w:val="dashSmallGap" w:sz="4" w:space="0" w:color="auto"/>
                    <w:right w:val="single" w:sz="4" w:space="0" w:color="auto"/>
                  </w:tcBorders>
                  <w:vAlign w:val="center"/>
                </w:tcPr>
                <w:p w:rsidR="006570BC" w:rsidRPr="0068107D" w:rsidRDefault="006570BC" w:rsidP="00F6055B">
                  <w:pPr>
                    <w:pStyle w:val="a7"/>
                    <w:spacing w:line="240" w:lineRule="auto"/>
                    <w:ind w:right="160"/>
                    <w:jc w:val="right"/>
                    <w:rPr>
                      <w:rFonts w:ascii="HG丸ｺﾞｼｯｸM-PRO" w:eastAsia="HG丸ｺﾞｼｯｸM-PRO" w:hAnsi="HG丸ｺﾞｼｯｸM-PRO"/>
                    </w:rPr>
                  </w:pPr>
                  <w:r w:rsidRPr="0068107D">
                    <w:rPr>
                      <w:rFonts w:ascii="HG丸ｺﾞｼｯｸM-PRO" w:eastAsia="HG丸ｺﾞｼｯｸM-PRO" w:hAnsi="HG丸ｺﾞｼｯｸM-PRO" w:hint="eastAsia"/>
                    </w:rPr>
                    <w:t>4.7％</w:t>
                  </w:r>
                </w:p>
              </w:tc>
              <w:tc>
                <w:tcPr>
                  <w:tcW w:w="1247" w:type="dxa"/>
                  <w:tcBorders>
                    <w:top w:val="dashSmallGap" w:sz="4" w:space="0" w:color="auto"/>
                    <w:left w:val="single" w:sz="4" w:space="0" w:color="auto"/>
                    <w:bottom w:val="dashSmallGap" w:sz="4" w:space="0" w:color="auto"/>
                    <w:right w:val="single" w:sz="4" w:space="0" w:color="auto"/>
                  </w:tcBorders>
                  <w:vAlign w:val="center"/>
                </w:tcPr>
                <w:p w:rsidR="006570BC" w:rsidRPr="0068107D" w:rsidRDefault="006570BC" w:rsidP="00F6055B">
                  <w:pPr>
                    <w:pStyle w:val="a7"/>
                    <w:spacing w:line="240" w:lineRule="auto"/>
                    <w:ind w:right="80"/>
                    <w:jc w:val="center"/>
                    <w:rPr>
                      <w:rFonts w:ascii="HG丸ｺﾞｼｯｸM-PRO" w:eastAsia="HG丸ｺﾞｼｯｸM-PRO" w:hAnsi="HG丸ｺﾞｼｯｸM-PRO"/>
                    </w:rPr>
                  </w:pPr>
                  <w:r w:rsidRPr="0068107D">
                    <w:rPr>
                      <w:rFonts w:ascii="HG丸ｺﾞｼｯｸM-PRO" w:eastAsia="HG丸ｺﾞｼｯｸM-PRO" w:hAnsi="HG丸ｺﾞｼｯｸM-PRO" w:hint="eastAsia"/>
                    </w:rPr>
                    <w:t xml:space="preserve">　0.0％</w:t>
                  </w:r>
                </w:p>
              </w:tc>
              <w:tc>
                <w:tcPr>
                  <w:tcW w:w="1248" w:type="dxa"/>
                  <w:tcBorders>
                    <w:top w:val="dashSmallGap" w:sz="4" w:space="0" w:color="auto"/>
                    <w:left w:val="single" w:sz="4" w:space="0" w:color="auto"/>
                    <w:bottom w:val="dashSmallGap" w:sz="4" w:space="0" w:color="auto"/>
                    <w:right w:val="single" w:sz="4" w:space="0" w:color="auto"/>
                  </w:tcBorders>
                </w:tcPr>
                <w:p w:rsidR="006570BC" w:rsidRPr="0068107D" w:rsidRDefault="006570BC" w:rsidP="00F6055B">
                  <w:pPr>
                    <w:pStyle w:val="a7"/>
                    <w:spacing w:line="240" w:lineRule="auto"/>
                    <w:jc w:val="center"/>
                    <w:rPr>
                      <w:rFonts w:ascii="HG丸ｺﾞｼｯｸM-PRO" w:eastAsia="HG丸ｺﾞｼｯｸM-PRO" w:hAnsi="HG丸ｺﾞｼｯｸM-PRO"/>
                    </w:rPr>
                  </w:pPr>
                  <w:r w:rsidRPr="0068107D">
                    <w:rPr>
                      <w:rFonts w:ascii="HG丸ｺﾞｼｯｸM-PRO" w:eastAsia="HG丸ｺﾞｼｯｸM-PRO" w:hAnsi="HG丸ｺﾞｼｯｸM-PRO" w:hint="eastAsia"/>
                    </w:rPr>
                    <w:t>0％</w:t>
                  </w:r>
                </w:p>
              </w:tc>
              <w:tc>
                <w:tcPr>
                  <w:tcW w:w="1247" w:type="dxa"/>
                  <w:tcBorders>
                    <w:top w:val="dashSmallGap" w:sz="4" w:space="0" w:color="auto"/>
                    <w:left w:val="single" w:sz="4" w:space="0" w:color="auto"/>
                    <w:bottom w:val="dashSmallGap" w:sz="4" w:space="0" w:color="auto"/>
                    <w:right w:val="single" w:sz="4" w:space="0" w:color="auto"/>
                  </w:tcBorders>
                </w:tcPr>
                <w:p w:rsidR="006570BC" w:rsidRPr="0068107D" w:rsidRDefault="00F6055B" w:rsidP="00F6055B">
                  <w:pPr>
                    <w:pStyle w:val="a7"/>
                    <w:spacing w:line="240" w:lineRule="auto"/>
                    <w:jc w:val="center"/>
                    <w:rPr>
                      <w:rFonts w:ascii="HG丸ｺﾞｼｯｸM-PRO" w:eastAsia="HG丸ｺﾞｼｯｸM-PRO" w:hAnsi="HG丸ｺﾞｼｯｸM-PRO"/>
                    </w:rPr>
                  </w:pPr>
                  <w:r w:rsidRPr="0068107D">
                    <w:rPr>
                      <w:rFonts w:ascii="HG丸ｺﾞｼｯｸM-PRO" w:eastAsia="HG丸ｺﾞｼｯｸM-PRO" w:hAnsi="HG丸ｺﾞｼｯｸM-PRO" w:hint="eastAsia"/>
                    </w:rPr>
                    <w:t>1.5％</w:t>
                  </w:r>
                </w:p>
              </w:tc>
              <w:tc>
                <w:tcPr>
                  <w:tcW w:w="1248" w:type="dxa"/>
                  <w:tcBorders>
                    <w:top w:val="dashSmallGap" w:sz="4" w:space="0" w:color="auto"/>
                    <w:left w:val="single" w:sz="4" w:space="0" w:color="auto"/>
                    <w:bottom w:val="dashSmallGap" w:sz="4" w:space="0" w:color="auto"/>
                    <w:right w:val="single" w:sz="4" w:space="0" w:color="auto"/>
                  </w:tcBorders>
                  <w:vAlign w:val="center"/>
                </w:tcPr>
                <w:p w:rsidR="006570BC" w:rsidRPr="0068107D" w:rsidRDefault="00C626D3" w:rsidP="00F6055B">
                  <w:pPr>
                    <w:pStyle w:val="a7"/>
                    <w:spacing w:line="240" w:lineRule="auto"/>
                    <w:jc w:val="center"/>
                    <w:rPr>
                      <w:rFonts w:ascii="HG丸ｺﾞｼｯｸM-PRO" w:eastAsia="HG丸ｺﾞｼｯｸM-PRO" w:hAnsi="HG丸ｺﾞｼｯｸM-PRO"/>
                    </w:rPr>
                  </w:pPr>
                  <w:r w:rsidRPr="0068107D">
                    <w:rPr>
                      <w:rFonts w:ascii="HG丸ｺﾞｼｯｸM-PRO" w:eastAsia="HG丸ｺﾞｼｯｸM-PRO" w:hAnsi="HG丸ｺﾞｼｯｸM-PRO" w:hint="eastAsia"/>
                    </w:rPr>
                    <w:t>B</w:t>
                  </w:r>
                </w:p>
              </w:tc>
            </w:tr>
            <w:tr w:rsidR="006570BC" w:rsidTr="00EF0258">
              <w:trPr>
                <w:trHeight w:val="182"/>
              </w:trPr>
              <w:tc>
                <w:tcPr>
                  <w:tcW w:w="3065" w:type="dxa"/>
                  <w:gridSpan w:val="2"/>
                  <w:tcBorders>
                    <w:top w:val="dashSmallGap" w:sz="4" w:space="0" w:color="auto"/>
                    <w:left w:val="single" w:sz="4" w:space="0" w:color="auto"/>
                    <w:bottom w:val="dashSmallGap" w:sz="4" w:space="0" w:color="auto"/>
                    <w:right w:val="single" w:sz="4" w:space="0" w:color="auto"/>
                  </w:tcBorders>
                  <w:vAlign w:val="center"/>
                </w:tcPr>
                <w:p w:rsidR="006570BC" w:rsidRPr="0068107D" w:rsidRDefault="006570BC" w:rsidP="007C7FB8">
                  <w:pPr>
                    <w:pStyle w:val="a7"/>
                    <w:spacing w:line="240" w:lineRule="auto"/>
                    <w:rPr>
                      <w:rFonts w:ascii="HG丸ｺﾞｼｯｸM-PRO" w:eastAsia="HG丸ｺﾞｼｯｸM-PRO" w:hAnsi="HG丸ｺﾞｼｯｸM-PRO"/>
                    </w:rPr>
                  </w:pPr>
                  <w:r w:rsidRPr="0068107D">
                    <w:rPr>
                      <w:rFonts w:ascii="HG丸ｺﾞｼｯｸM-PRO" w:eastAsia="HG丸ｺﾞｼｯｸM-PRO" w:hAnsi="HG丸ｺﾞｼｯｸM-PRO" w:hint="eastAsia"/>
                    </w:rPr>
                    <w:t>休肝日を作っている割合</w:t>
                  </w:r>
                </w:p>
              </w:tc>
              <w:tc>
                <w:tcPr>
                  <w:tcW w:w="1247" w:type="dxa"/>
                  <w:tcBorders>
                    <w:top w:val="dashSmallGap" w:sz="4" w:space="0" w:color="auto"/>
                    <w:left w:val="single" w:sz="4" w:space="0" w:color="auto"/>
                    <w:bottom w:val="dashSmallGap" w:sz="4" w:space="0" w:color="auto"/>
                    <w:right w:val="single" w:sz="4" w:space="0" w:color="auto"/>
                  </w:tcBorders>
                  <w:vAlign w:val="center"/>
                </w:tcPr>
                <w:p w:rsidR="006570BC" w:rsidRPr="0068107D" w:rsidRDefault="006570BC" w:rsidP="007C7FB8">
                  <w:pPr>
                    <w:pStyle w:val="a7"/>
                    <w:spacing w:line="240" w:lineRule="auto"/>
                    <w:ind w:right="160"/>
                    <w:jc w:val="right"/>
                    <w:rPr>
                      <w:rFonts w:ascii="HG丸ｺﾞｼｯｸM-PRO" w:eastAsia="HG丸ｺﾞｼｯｸM-PRO" w:hAnsi="HG丸ｺﾞｼｯｸM-PRO"/>
                    </w:rPr>
                  </w:pPr>
                  <w:r w:rsidRPr="0068107D">
                    <w:rPr>
                      <w:rFonts w:ascii="HG丸ｺﾞｼｯｸM-PRO" w:eastAsia="HG丸ｺﾞｼｯｸM-PRO" w:hAnsi="HG丸ｺﾞｼｯｸM-PRO" w:hint="eastAsia"/>
                    </w:rPr>
                    <w:t>53.3％</w:t>
                  </w:r>
                </w:p>
              </w:tc>
              <w:tc>
                <w:tcPr>
                  <w:tcW w:w="1247" w:type="dxa"/>
                  <w:tcBorders>
                    <w:top w:val="dashSmallGap" w:sz="4" w:space="0" w:color="auto"/>
                    <w:left w:val="single" w:sz="4" w:space="0" w:color="auto"/>
                    <w:bottom w:val="dashSmallGap" w:sz="4" w:space="0" w:color="auto"/>
                    <w:right w:val="single" w:sz="4" w:space="0" w:color="auto"/>
                  </w:tcBorders>
                  <w:vAlign w:val="center"/>
                </w:tcPr>
                <w:p w:rsidR="006570BC" w:rsidRPr="0068107D" w:rsidRDefault="006570BC" w:rsidP="007C7FB8">
                  <w:pPr>
                    <w:pStyle w:val="a7"/>
                    <w:spacing w:line="240" w:lineRule="auto"/>
                    <w:ind w:right="80"/>
                    <w:jc w:val="center"/>
                    <w:rPr>
                      <w:rFonts w:ascii="HG丸ｺﾞｼｯｸM-PRO" w:eastAsia="HG丸ｺﾞｼｯｸM-PRO" w:hAnsi="HG丸ｺﾞｼｯｸM-PRO"/>
                    </w:rPr>
                  </w:pPr>
                  <w:r w:rsidRPr="0068107D">
                    <w:rPr>
                      <w:rFonts w:ascii="HG丸ｺﾞｼｯｸM-PRO" w:eastAsia="HG丸ｺﾞｼｯｸM-PRO" w:hAnsi="HG丸ｺﾞｼｯｸM-PRO" w:hint="eastAsia"/>
                    </w:rPr>
                    <w:t>59.7％</w:t>
                  </w:r>
                </w:p>
              </w:tc>
              <w:tc>
                <w:tcPr>
                  <w:tcW w:w="1248" w:type="dxa"/>
                  <w:tcBorders>
                    <w:top w:val="dashSmallGap" w:sz="4" w:space="0" w:color="auto"/>
                    <w:left w:val="single" w:sz="4" w:space="0" w:color="auto"/>
                    <w:bottom w:val="dashSmallGap" w:sz="4" w:space="0" w:color="auto"/>
                    <w:right w:val="single" w:sz="4" w:space="0" w:color="auto"/>
                  </w:tcBorders>
                </w:tcPr>
                <w:p w:rsidR="006570BC" w:rsidRPr="0068107D" w:rsidRDefault="006570BC" w:rsidP="007C7FB8">
                  <w:pPr>
                    <w:pStyle w:val="a7"/>
                    <w:spacing w:line="240" w:lineRule="auto"/>
                    <w:jc w:val="center"/>
                    <w:rPr>
                      <w:rFonts w:ascii="HG丸ｺﾞｼｯｸM-PRO" w:eastAsia="HG丸ｺﾞｼｯｸM-PRO" w:hAnsi="HG丸ｺﾞｼｯｸM-PRO"/>
                    </w:rPr>
                  </w:pPr>
                  <w:r w:rsidRPr="0068107D">
                    <w:rPr>
                      <w:rFonts w:ascii="HG丸ｺﾞｼｯｸM-PRO" w:eastAsia="HG丸ｺﾞｼｯｸM-PRO" w:hAnsi="HG丸ｺﾞｼｯｸM-PRO" w:hint="eastAsia"/>
                    </w:rPr>
                    <w:t>70％</w:t>
                  </w:r>
                </w:p>
              </w:tc>
              <w:tc>
                <w:tcPr>
                  <w:tcW w:w="1247" w:type="dxa"/>
                  <w:tcBorders>
                    <w:top w:val="dashSmallGap" w:sz="4" w:space="0" w:color="auto"/>
                    <w:left w:val="single" w:sz="4" w:space="0" w:color="auto"/>
                    <w:bottom w:val="dashSmallGap" w:sz="4" w:space="0" w:color="auto"/>
                    <w:right w:val="single" w:sz="4" w:space="0" w:color="auto"/>
                  </w:tcBorders>
                </w:tcPr>
                <w:p w:rsidR="006570BC" w:rsidRPr="0068107D" w:rsidRDefault="00F6055B" w:rsidP="007C7FB8">
                  <w:pPr>
                    <w:pStyle w:val="a7"/>
                    <w:spacing w:line="240" w:lineRule="auto"/>
                    <w:jc w:val="center"/>
                    <w:rPr>
                      <w:rFonts w:ascii="HG丸ｺﾞｼｯｸM-PRO" w:eastAsia="HG丸ｺﾞｼｯｸM-PRO" w:hAnsi="HG丸ｺﾞｼｯｸM-PRO"/>
                    </w:rPr>
                  </w:pPr>
                  <w:r w:rsidRPr="0068107D">
                    <w:rPr>
                      <w:rFonts w:ascii="HG丸ｺﾞｼｯｸM-PRO" w:eastAsia="HG丸ｺﾞｼｯｸM-PRO" w:hAnsi="HG丸ｺﾞｼｯｸM-PRO" w:hint="eastAsia"/>
                    </w:rPr>
                    <w:t>57.8％</w:t>
                  </w:r>
                </w:p>
              </w:tc>
              <w:tc>
                <w:tcPr>
                  <w:tcW w:w="1248" w:type="dxa"/>
                  <w:tcBorders>
                    <w:top w:val="dashSmallGap" w:sz="4" w:space="0" w:color="auto"/>
                    <w:left w:val="single" w:sz="4" w:space="0" w:color="auto"/>
                    <w:bottom w:val="dashSmallGap" w:sz="4" w:space="0" w:color="auto"/>
                    <w:right w:val="single" w:sz="4" w:space="0" w:color="auto"/>
                  </w:tcBorders>
                  <w:vAlign w:val="center"/>
                </w:tcPr>
                <w:p w:rsidR="006570BC" w:rsidRPr="0068107D" w:rsidRDefault="00116BA4" w:rsidP="007C7FB8">
                  <w:pPr>
                    <w:pStyle w:val="a7"/>
                    <w:spacing w:line="240" w:lineRule="auto"/>
                    <w:jc w:val="center"/>
                    <w:rPr>
                      <w:rFonts w:ascii="HG丸ｺﾞｼｯｸM-PRO" w:eastAsia="HG丸ｺﾞｼｯｸM-PRO" w:hAnsi="HG丸ｺﾞｼｯｸM-PRO"/>
                    </w:rPr>
                  </w:pPr>
                  <w:r>
                    <w:rPr>
                      <w:rFonts w:ascii="HG丸ｺﾞｼｯｸM-PRO" w:eastAsia="HG丸ｺﾞｼｯｸM-PRO" w:hAnsi="HG丸ｺﾞｼｯｸM-PRO" w:hint="eastAsia"/>
                    </w:rPr>
                    <w:t>Ｃ</w:t>
                  </w:r>
                </w:p>
              </w:tc>
            </w:tr>
            <w:tr w:rsidR="006570BC" w:rsidTr="00EF0258">
              <w:trPr>
                <w:trHeight w:val="210"/>
              </w:trPr>
              <w:tc>
                <w:tcPr>
                  <w:tcW w:w="3065" w:type="dxa"/>
                  <w:gridSpan w:val="2"/>
                  <w:tcBorders>
                    <w:top w:val="dashSmallGap" w:sz="4" w:space="0" w:color="auto"/>
                    <w:left w:val="single" w:sz="4" w:space="0" w:color="auto"/>
                    <w:bottom w:val="dashSmallGap" w:sz="4" w:space="0" w:color="auto"/>
                    <w:right w:val="single" w:sz="4" w:space="0" w:color="auto"/>
                  </w:tcBorders>
                  <w:vAlign w:val="center"/>
                </w:tcPr>
                <w:p w:rsidR="006570BC" w:rsidRPr="0068107D" w:rsidRDefault="006570BC" w:rsidP="007C7FB8">
                  <w:pPr>
                    <w:pStyle w:val="a7"/>
                    <w:spacing w:line="240" w:lineRule="auto"/>
                    <w:rPr>
                      <w:rFonts w:ascii="HG丸ｺﾞｼｯｸM-PRO" w:eastAsia="HG丸ｺﾞｼｯｸM-PRO" w:hAnsi="HG丸ｺﾞｼｯｸM-PRO"/>
                    </w:rPr>
                  </w:pPr>
                  <w:r w:rsidRPr="0068107D">
                    <w:rPr>
                      <w:rFonts w:ascii="HG丸ｺﾞｼｯｸM-PRO" w:eastAsia="HG丸ｺﾞｼｯｸM-PRO" w:hAnsi="HG丸ｺﾞｼｯｸM-PRO" w:hint="eastAsia"/>
                    </w:rPr>
                    <w:t>過剰飲酒者の割合</w:t>
                  </w:r>
                </w:p>
              </w:tc>
              <w:tc>
                <w:tcPr>
                  <w:tcW w:w="1247" w:type="dxa"/>
                  <w:tcBorders>
                    <w:top w:val="dashSmallGap" w:sz="4" w:space="0" w:color="auto"/>
                    <w:left w:val="single" w:sz="4" w:space="0" w:color="auto"/>
                    <w:bottom w:val="dashSmallGap" w:sz="4" w:space="0" w:color="auto"/>
                    <w:right w:val="single" w:sz="4" w:space="0" w:color="auto"/>
                  </w:tcBorders>
                  <w:vAlign w:val="center"/>
                </w:tcPr>
                <w:p w:rsidR="006570BC" w:rsidRPr="0068107D" w:rsidRDefault="006570BC" w:rsidP="007C7FB8">
                  <w:pPr>
                    <w:pStyle w:val="a7"/>
                    <w:spacing w:line="240" w:lineRule="auto"/>
                    <w:ind w:right="160"/>
                    <w:jc w:val="right"/>
                    <w:rPr>
                      <w:rFonts w:ascii="HG丸ｺﾞｼｯｸM-PRO" w:eastAsia="HG丸ｺﾞｼｯｸM-PRO" w:hAnsi="HG丸ｺﾞｼｯｸM-PRO"/>
                    </w:rPr>
                  </w:pPr>
                  <w:r w:rsidRPr="0068107D">
                    <w:rPr>
                      <w:rFonts w:ascii="HG丸ｺﾞｼｯｸM-PRO" w:eastAsia="HG丸ｺﾞｼｯｸM-PRO" w:hAnsi="HG丸ｺﾞｼｯｸM-PRO" w:hint="eastAsia"/>
                    </w:rPr>
                    <w:t>23.0％</w:t>
                  </w:r>
                </w:p>
              </w:tc>
              <w:tc>
                <w:tcPr>
                  <w:tcW w:w="1247" w:type="dxa"/>
                  <w:tcBorders>
                    <w:top w:val="single" w:sz="12" w:space="0" w:color="auto"/>
                    <w:left w:val="single" w:sz="4" w:space="0" w:color="auto"/>
                    <w:bottom w:val="dashSmallGap" w:sz="4" w:space="0" w:color="auto"/>
                    <w:right w:val="single" w:sz="4" w:space="0" w:color="auto"/>
                  </w:tcBorders>
                  <w:vAlign w:val="center"/>
                </w:tcPr>
                <w:p w:rsidR="006570BC" w:rsidRPr="0068107D" w:rsidRDefault="006570BC" w:rsidP="007C7FB8">
                  <w:pPr>
                    <w:pStyle w:val="a7"/>
                    <w:spacing w:line="240" w:lineRule="auto"/>
                    <w:ind w:right="80"/>
                    <w:jc w:val="center"/>
                    <w:rPr>
                      <w:rFonts w:ascii="HG丸ｺﾞｼｯｸM-PRO" w:eastAsia="HG丸ｺﾞｼｯｸM-PRO" w:hAnsi="HG丸ｺﾞｼｯｸM-PRO"/>
                    </w:rPr>
                  </w:pPr>
                  <w:r w:rsidRPr="0068107D">
                    <w:rPr>
                      <w:rFonts w:ascii="HG丸ｺﾞｼｯｸM-PRO" w:eastAsia="HG丸ｺﾞｼｯｸM-PRO" w:hAnsi="HG丸ｺﾞｼｯｸM-PRO" w:hint="eastAsia"/>
                    </w:rPr>
                    <w:t>20.5％</w:t>
                  </w:r>
                </w:p>
              </w:tc>
              <w:tc>
                <w:tcPr>
                  <w:tcW w:w="1248" w:type="dxa"/>
                  <w:tcBorders>
                    <w:top w:val="single" w:sz="12" w:space="0" w:color="auto"/>
                    <w:left w:val="single" w:sz="4" w:space="0" w:color="auto"/>
                    <w:bottom w:val="dashSmallGap" w:sz="4" w:space="0" w:color="auto"/>
                    <w:right w:val="single" w:sz="4" w:space="0" w:color="auto"/>
                  </w:tcBorders>
                </w:tcPr>
                <w:p w:rsidR="006570BC" w:rsidRPr="0068107D" w:rsidRDefault="006570BC" w:rsidP="007C7FB8">
                  <w:pPr>
                    <w:pStyle w:val="a7"/>
                    <w:spacing w:line="240" w:lineRule="auto"/>
                    <w:jc w:val="center"/>
                    <w:rPr>
                      <w:rFonts w:ascii="HG丸ｺﾞｼｯｸM-PRO" w:eastAsia="HG丸ｺﾞｼｯｸM-PRO" w:hAnsi="HG丸ｺﾞｼｯｸM-PRO"/>
                    </w:rPr>
                  </w:pPr>
                  <w:r w:rsidRPr="0068107D">
                    <w:rPr>
                      <w:rFonts w:ascii="HG丸ｺﾞｼｯｸM-PRO" w:eastAsia="HG丸ｺﾞｼｯｸM-PRO" w:hAnsi="HG丸ｺﾞｼｯｸM-PRO" w:hint="eastAsia"/>
                    </w:rPr>
                    <w:t>10％</w:t>
                  </w:r>
                </w:p>
              </w:tc>
              <w:tc>
                <w:tcPr>
                  <w:tcW w:w="1247" w:type="dxa"/>
                  <w:tcBorders>
                    <w:top w:val="single" w:sz="12" w:space="0" w:color="auto"/>
                    <w:left w:val="single" w:sz="4" w:space="0" w:color="auto"/>
                    <w:bottom w:val="dashSmallGap" w:sz="4" w:space="0" w:color="auto"/>
                    <w:right w:val="single" w:sz="4" w:space="0" w:color="auto"/>
                  </w:tcBorders>
                </w:tcPr>
                <w:p w:rsidR="006570BC" w:rsidRPr="0068107D" w:rsidRDefault="00F6055B" w:rsidP="007C7FB8">
                  <w:pPr>
                    <w:pStyle w:val="a7"/>
                    <w:spacing w:line="240" w:lineRule="auto"/>
                    <w:jc w:val="center"/>
                    <w:rPr>
                      <w:rFonts w:ascii="HG丸ｺﾞｼｯｸM-PRO" w:eastAsia="HG丸ｺﾞｼｯｸM-PRO" w:hAnsi="HG丸ｺﾞｼｯｸM-PRO"/>
                    </w:rPr>
                  </w:pPr>
                  <w:r w:rsidRPr="0068107D">
                    <w:rPr>
                      <w:rFonts w:ascii="HG丸ｺﾞｼｯｸM-PRO" w:eastAsia="HG丸ｺﾞｼｯｸM-PRO" w:hAnsi="HG丸ｺﾞｼｯｸM-PRO" w:hint="eastAsia"/>
                    </w:rPr>
                    <w:t>19.6％</w:t>
                  </w:r>
                </w:p>
              </w:tc>
              <w:tc>
                <w:tcPr>
                  <w:tcW w:w="1248" w:type="dxa"/>
                  <w:tcBorders>
                    <w:top w:val="single" w:sz="12" w:space="0" w:color="auto"/>
                    <w:left w:val="single" w:sz="4" w:space="0" w:color="auto"/>
                    <w:bottom w:val="dashSmallGap" w:sz="4" w:space="0" w:color="auto"/>
                    <w:right w:val="single" w:sz="4" w:space="0" w:color="auto"/>
                  </w:tcBorders>
                  <w:vAlign w:val="center"/>
                </w:tcPr>
                <w:p w:rsidR="006570BC" w:rsidRPr="0068107D" w:rsidRDefault="00116BA4" w:rsidP="007C7FB8">
                  <w:pPr>
                    <w:pStyle w:val="a7"/>
                    <w:spacing w:line="240" w:lineRule="auto"/>
                    <w:jc w:val="center"/>
                    <w:rPr>
                      <w:rFonts w:ascii="HG丸ｺﾞｼｯｸM-PRO" w:eastAsia="HG丸ｺﾞｼｯｸM-PRO" w:hAnsi="HG丸ｺﾞｼｯｸM-PRO"/>
                    </w:rPr>
                  </w:pPr>
                  <w:r>
                    <w:rPr>
                      <w:rFonts w:ascii="HG丸ｺﾞｼｯｸM-PRO" w:eastAsia="HG丸ｺﾞｼｯｸM-PRO" w:hAnsi="HG丸ｺﾞｼｯｸM-PRO" w:hint="eastAsia"/>
                    </w:rPr>
                    <w:t>Ｃ</w:t>
                  </w:r>
                </w:p>
              </w:tc>
            </w:tr>
            <w:tr w:rsidR="006570BC" w:rsidTr="00EF0258">
              <w:trPr>
                <w:trHeight w:val="70"/>
              </w:trPr>
              <w:tc>
                <w:tcPr>
                  <w:tcW w:w="3065" w:type="dxa"/>
                  <w:gridSpan w:val="2"/>
                  <w:tcBorders>
                    <w:top w:val="dashSmallGap" w:sz="4" w:space="0" w:color="auto"/>
                    <w:left w:val="single" w:sz="4" w:space="0" w:color="auto"/>
                    <w:bottom w:val="single" w:sz="4" w:space="0" w:color="auto"/>
                    <w:right w:val="single" w:sz="4" w:space="0" w:color="auto"/>
                  </w:tcBorders>
                  <w:vAlign w:val="center"/>
                </w:tcPr>
                <w:p w:rsidR="006570BC" w:rsidRPr="0068107D" w:rsidRDefault="006570BC" w:rsidP="007C7FB8">
                  <w:pPr>
                    <w:pStyle w:val="a7"/>
                    <w:spacing w:line="240" w:lineRule="auto"/>
                    <w:rPr>
                      <w:rFonts w:ascii="HG丸ｺﾞｼｯｸM-PRO" w:eastAsia="HG丸ｺﾞｼｯｸM-PRO" w:hAnsi="HG丸ｺﾞｼｯｸM-PRO"/>
                    </w:rPr>
                  </w:pPr>
                  <w:r w:rsidRPr="0068107D">
                    <w:rPr>
                      <w:rFonts w:ascii="HG丸ｺﾞｼｯｸM-PRO" w:eastAsia="HG丸ｺﾞｼｯｸM-PRO" w:hAnsi="HG丸ｺﾞｼｯｸM-PRO" w:hint="eastAsia"/>
                    </w:rPr>
                    <w:t>γ－ＧＴＰの高値異常者の割合</w:t>
                  </w:r>
                </w:p>
              </w:tc>
              <w:tc>
                <w:tcPr>
                  <w:tcW w:w="1247" w:type="dxa"/>
                  <w:tcBorders>
                    <w:top w:val="dashSmallGap" w:sz="4" w:space="0" w:color="auto"/>
                    <w:left w:val="single" w:sz="4" w:space="0" w:color="auto"/>
                    <w:bottom w:val="single" w:sz="4" w:space="0" w:color="auto"/>
                    <w:right w:val="single" w:sz="4" w:space="0" w:color="auto"/>
                  </w:tcBorders>
                  <w:vAlign w:val="center"/>
                </w:tcPr>
                <w:p w:rsidR="006570BC" w:rsidRPr="0068107D" w:rsidRDefault="006570BC" w:rsidP="007C7FB8">
                  <w:pPr>
                    <w:pStyle w:val="a7"/>
                    <w:spacing w:line="240" w:lineRule="auto"/>
                    <w:ind w:right="160"/>
                    <w:jc w:val="right"/>
                    <w:rPr>
                      <w:rFonts w:ascii="HG丸ｺﾞｼｯｸM-PRO" w:eastAsia="HG丸ｺﾞｼｯｸM-PRO" w:hAnsi="HG丸ｺﾞｼｯｸM-PRO"/>
                    </w:rPr>
                  </w:pPr>
                  <w:r w:rsidRPr="0068107D">
                    <w:rPr>
                      <w:rFonts w:ascii="HG丸ｺﾞｼｯｸM-PRO" w:eastAsia="HG丸ｺﾞｼｯｸM-PRO" w:hAnsi="HG丸ｺﾞｼｯｸM-PRO" w:hint="eastAsia"/>
                    </w:rPr>
                    <w:t>13.0％</w:t>
                  </w:r>
                </w:p>
              </w:tc>
              <w:tc>
                <w:tcPr>
                  <w:tcW w:w="1247" w:type="dxa"/>
                  <w:tcBorders>
                    <w:top w:val="dashSmallGap" w:sz="4" w:space="0" w:color="auto"/>
                    <w:left w:val="single" w:sz="4" w:space="0" w:color="auto"/>
                    <w:bottom w:val="single" w:sz="4" w:space="0" w:color="auto"/>
                    <w:right w:val="single" w:sz="4" w:space="0" w:color="auto"/>
                  </w:tcBorders>
                  <w:vAlign w:val="center"/>
                </w:tcPr>
                <w:p w:rsidR="006570BC" w:rsidRPr="0068107D" w:rsidRDefault="006570BC" w:rsidP="007C7FB8">
                  <w:pPr>
                    <w:pStyle w:val="a7"/>
                    <w:spacing w:line="240" w:lineRule="auto"/>
                    <w:ind w:right="80"/>
                    <w:jc w:val="center"/>
                    <w:rPr>
                      <w:rFonts w:ascii="HG丸ｺﾞｼｯｸM-PRO" w:eastAsia="HG丸ｺﾞｼｯｸM-PRO" w:hAnsi="HG丸ｺﾞｼｯｸM-PRO"/>
                    </w:rPr>
                  </w:pPr>
                  <w:r w:rsidRPr="0068107D">
                    <w:rPr>
                      <w:rFonts w:ascii="HG丸ｺﾞｼｯｸM-PRO" w:eastAsia="HG丸ｺﾞｼｯｸM-PRO" w:hAnsi="HG丸ｺﾞｼｯｸM-PRO" w:hint="eastAsia"/>
                    </w:rPr>
                    <w:t>15.3％</w:t>
                  </w:r>
                </w:p>
              </w:tc>
              <w:tc>
                <w:tcPr>
                  <w:tcW w:w="1248" w:type="dxa"/>
                  <w:tcBorders>
                    <w:top w:val="dashSmallGap" w:sz="4" w:space="0" w:color="auto"/>
                    <w:left w:val="single" w:sz="4" w:space="0" w:color="auto"/>
                    <w:bottom w:val="single" w:sz="4" w:space="0" w:color="auto"/>
                    <w:right w:val="single" w:sz="4" w:space="0" w:color="auto"/>
                  </w:tcBorders>
                </w:tcPr>
                <w:p w:rsidR="006570BC" w:rsidRPr="0068107D" w:rsidRDefault="006570BC" w:rsidP="007C7FB8">
                  <w:pPr>
                    <w:pStyle w:val="a7"/>
                    <w:spacing w:line="240" w:lineRule="auto"/>
                    <w:jc w:val="center"/>
                    <w:rPr>
                      <w:rFonts w:ascii="HG丸ｺﾞｼｯｸM-PRO" w:eastAsia="HG丸ｺﾞｼｯｸM-PRO" w:hAnsi="HG丸ｺﾞｼｯｸM-PRO"/>
                    </w:rPr>
                  </w:pPr>
                  <w:r w:rsidRPr="0068107D">
                    <w:rPr>
                      <w:rFonts w:ascii="HG丸ｺﾞｼｯｸM-PRO" w:eastAsia="HG丸ｺﾞｼｯｸM-PRO" w:hAnsi="HG丸ｺﾞｼｯｸM-PRO" w:hint="eastAsia"/>
                    </w:rPr>
                    <w:t>8％</w:t>
                  </w:r>
                </w:p>
              </w:tc>
              <w:tc>
                <w:tcPr>
                  <w:tcW w:w="1247" w:type="dxa"/>
                  <w:tcBorders>
                    <w:top w:val="dashSmallGap" w:sz="4" w:space="0" w:color="auto"/>
                    <w:left w:val="single" w:sz="4" w:space="0" w:color="auto"/>
                    <w:bottom w:val="single" w:sz="4" w:space="0" w:color="auto"/>
                    <w:right w:val="single" w:sz="4" w:space="0" w:color="auto"/>
                  </w:tcBorders>
                </w:tcPr>
                <w:p w:rsidR="006570BC" w:rsidRPr="0068107D" w:rsidRDefault="004978DC" w:rsidP="007C7FB8">
                  <w:pPr>
                    <w:pStyle w:val="a7"/>
                    <w:spacing w:line="240" w:lineRule="auto"/>
                    <w:jc w:val="center"/>
                    <w:rPr>
                      <w:rFonts w:ascii="HG丸ｺﾞｼｯｸM-PRO" w:eastAsia="HG丸ｺﾞｼｯｸM-PRO" w:hAnsi="HG丸ｺﾞｼｯｸM-PRO"/>
                    </w:rPr>
                  </w:pPr>
                  <w:r w:rsidRPr="0068107D">
                    <w:rPr>
                      <w:rFonts w:ascii="HG丸ｺﾞｼｯｸM-PRO" w:eastAsia="HG丸ｺﾞｼｯｸM-PRO" w:hAnsi="HG丸ｺﾞｼｯｸM-PRO" w:hint="eastAsia"/>
                    </w:rPr>
                    <w:t>14.6</w:t>
                  </w:r>
                  <w:r w:rsidR="00F6055B" w:rsidRPr="0068107D">
                    <w:rPr>
                      <w:rFonts w:ascii="HG丸ｺﾞｼｯｸM-PRO" w:eastAsia="HG丸ｺﾞｼｯｸM-PRO" w:hAnsi="HG丸ｺﾞｼｯｸM-PRO" w:hint="eastAsia"/>
                    </w:rPr>
                    <w:t>％</w:t>
                  </w:r>
                </w:p>
              </w:tc>
              <w:tc>
                <w:tcPr>
                  <w:tcW w:w="1248" w:type="dxa"/>
                  <w:tcBorders>
                    <w:top w:val="dashSmallGap" w:sz="4" w:space="0" w:color="auto"/>
                    <w:left w:val="single" w:sz="4" w:space="0" w:color="auto"/>
                    <w:bottom w:val="single" w:sz="4" w:space="0" w:color="auto"/>
                    <w:right w:val="single" w:sz="4" w:space="0" w:color="auto"/>
                  </w:tcBorders>
                  <w:vAlign w:val="center"/>
                </w:tcPr>
                <w:p w:rsidR="006570BC" w:rsidRPr="0068107D" w:rsidRDefault="00116BA4" w:rsidP="007C7FB8">
                  <w:pPr>
                    <w:pStyle w:val="a7"/>
                    <w:spacing w:line="240" w:lineRule="auto"/>
                    <w:jc w:val="center"/>
                    <w:rPr>
                      <w:rFonts w:ascii="HG丸ｺﾞｼｯｸM-PRO" w:eastAsia="HG丸ｺﾞｼｯｸM-PRO" w:hAnsi="HG丸ｺﾞｼｯｸM-PRO"/>
                    </w:rPr>
                  </w:pPr>
                  <w:r>
                    <w:rPr>
                      <w:rFonts w:ascii="HG丸ｺﾞｼｯｸM-PRO" w:eastAsia="HG丸ｺﾞｼｯｸM-PRO" w:hAnsi="HG丸ｺﾞｼｯｸM-PRO" w:hint="eastAsia"/>
                    </w:rPr>
                    <w:t>Ｃ</w:t>
                  </w:r>
                </w:p>
              </w:tc>
            </w:tr>
          </w:tbl>
          <w:p w:rsidR="005C2742" w:rsidRPr="00AB6DC7" w:rsidRDefault="005C2742" w:rsidP="001B74C7">
            <w:pPr>
              <w:spacing w:line="220" w:lineRule="exact"/>
              <w:rPr>
                <w:rFonts w:ascii="HG丸ｺﾞｼｯｸM-PRO" w:eastAsia="HG丸ｺﾞｼｯｸM-PRO" w:hAnsi="HG丸ｺﾞｼｯｸM-PRO"/>
                <w:sz w:val="18"/>
                <w:szCs w:val="18"/>
              </w:rPr>
            </w:pPr>
          </w:p>
        </w:tc>
      </w:tr>
      <w:tr w:rsidR="005C2742" w:rsidTr="008E6273">
        <w:trPr>
          <w:trHeight w:val="122"/>
        </w:trPr>
        <w:tc>
          <w:tcPr>
            <w:tcW w:w="9585" w:type="dxa"/>
          </w:tcPr>
          <w:p w:rsidR="005C2742" w:rsidRPr="00D758FB" w:rsidRDefault="00D758FB" w:rsidP="0068107D">
            <w:pPr>
              <w:rPr>
                <w:rFonts w:ascii="HG丸ｺﾞｼｯｸM-PRO" w:eastAsia="HG丸ｺﾞｼｯｸM-PRO" w:hAnsi="HG丸ｺﾞｼｯｸM-PRO"/>
                <w:b/>
              </w:rPr>
            </w:pPr>
            <w:r>
              <w:rPr>
                <mc:AlternateContent>
                  <mc:Choice Requires="w16se">
                    <w:rFonts w:ascii="HG丸ｺﾞｼｯｸM-PRO" w:eastAsia="HG丸ｺﾞｼｯｸM-PRO" w:hAnsi="HG丸ｺﾞｼｯｸM-PRO" w:cs="HG丸ｺﾞｼｯｸM-PRO" w:hint="eastAsia"/>
                  </mc:Choice>
                  <mc:Fallback>
                    <w:rFonts w:ascii="Segoe UI Emoji" w:eastAsia="Segoe UI Emoji" w:hAnsi="Segoe UI Emoji" w:cs="Segoe UI Emoji"/>
                  </mc:Fallback>
                </mc:AlternateContent>
                <w:b/>
              </w:rPr>
              <mc:AlternateContent>
                <mc:Choice Requires="w16se">
                  <w16se:symEx w16se:font="Segoe UI Emoji" w16se:char="2666"/>
                </mc:Choice>
                <mc:Fallback>
                  <w:t>♦</w:t>
                </mc:Fallback>
              </mc:AlternateContent>
            </w:r>
            <w:r w:rsidR="005A165D" w:rsidRPr="00D758FB">
              <w:rPr>
                <w:rFonts w:ascii="HG丸ｺﾞｼｯｸM-PRO" w:eastAsia="HG丸ｺﾞｼｯｸM-PRO" w:hAnsi="HG丸ｺﾞｼｯｸM-PRO" w:cs="HG丸ｺﾞｼｯｸM-PRO" w:hint="eastAsia"/>
                <w:b/>
              </w:rPr>
              <w:t>次期計画に向けて</w:t>
            </w:r>
          </w:p>
        </w:tc>
      </w:tr>
      <w:tr w:rsidR="005C2742" w:rsidTr="0068107D">
        <w:trPr>
          <w:trHeight w:val="1346"/>
        </w:trPr>
        <w:tc>
          <w:tcPr>
            <w:tcW w:w="9585" w:type="dxa"/>
            <w:tcBorders>
              <w:bottom w:val="single" w:sz="4" w:space="0" w:color="auto"/>
            </w:tcBorders>
          </w:tcPr>
          <w:p w:rsidR="005C2742" w:rsidRDefault="00D97B60" w:rsidP="00D97B60">
            <w:pPr>
              <w:spacing w:line="280" w:lineRule="exact"/>
              <w:rPr>
                <w:rFonts w:ascii="HG丸ｺﾞｼｯｸM-PRO" w:eastAsia="HG丸ｺﾞｼｯｸM-PRO" w:hAnsi="HG丸ｺﾞｼｯｸM-PRO"/>
              </w:rPr>
            </w:pPr>
            <w:r>
              <w:rPr>
                <w:rFonts w:ascii="HG丸ｺﾞｼｯｸM-PRO" w:eastAsia="HG丸ｺﾞｼｯｸM-PRO" w:hAnsi="HG丸ｺﾞｼｯｸM-PRO" w:hint="eastAsia"/>
              </w:rPr>
              <w:t>〇</w:t>
            </w:r>
            <w:r w:rsidR="00C8155A">
              <w:rPr>
                <w:rFonts w:ascii="HG丸ｺﾞｼｯｸM-PRO" w:eastAsia="HG丸ｺﾞｼｯｸM-PRO" w:hAnsi="HG丸ｺﾞｼｯｸM-PRO" w:hint="eastAsia"/>
              </w:rPr>
              <w:t>禁煙の取り組みについて</w:t>
            </w:r>
          </w:p>
          <w:p w:rsidR="00C8155A" w:rsidRDefault="00612525" w:rsidP="002C7EF5">
            <w:pPr>
              <w:spacing w:line="280" w:lineRule="exact"/>
              <w:ind w:left="231" w:hangingChars="110" w:hanging="231"/>
              <w:rPr>
                <w:rFonts w:ascii="HG丸ｺﾞｼｯｸM-PRO" w:eastAsia="HG丸ｺﾞｼｯｸM-PRO" w:hAnsi="HG丸ｺﾞｼｯｸM-PRO"/>
              </w:rPr>
            </w:pPr>
            <w:r>
              <w:rPr>
                <w:rFonts w:ascii="HG丸ｺﾞｼｯｸM-PRO" w:eastAsia="HG丸ｺﾞｼｯｸM-PRO" w:hAnsi="HG丸ｺﾞｼｯｸM-PRO" w:hint="eastAsia"/>
              </w:rPr>
              <w:t>・</w:t>
            </w:r>
            <w:r w:rsidR="00C8155A">
              <w:rPr>
                <w:rFonts w:ascii="HG丸ｺﾞｼｯｸM-PRO" w:eastAsia="HG丸ｺﾞｼｯｸM-PRO" w:hAnsi="HG丸ｺﾞｼｯｸM-PRO" w:hint="eastAsia"/>
              </w:rPr>
              <w:t>母子手帳交付時</w:t>
            </w:r>
            <w:r>
              <w:rPr>
                <w:rFonts w:ascii="HG丸ｺﾞｼｯｸM-PRO" w:eastAsia="HG丸ｺﾞｼｯｸM-PRO" w:hAnsi="HG丸ｺﾞｼｯｸM-PRO" w:hint="eastAsia"/>
              </w:rPr>
              <w:t>に喫煙者に対する指導の徹底と新生児訪問時での産婦への禁煙指導</w:t>
            </w:r>
            <w:r w:rsidR="00C8155A">
              <w:rPr>
                <w:rFonts w:ascii="HG丸ｺﾞｼｯｸM-PRO" w:eastAsia="HG丸ｺﾞｼｯｸM-PRO" w:hAnsi="HG丸ｺﾞｼｯｸM-PRO" w:hint="eastAsia"/>
              </w:rPr>
              <w:t>を継続することが必要である</w:t>
            </w:r>
          </w:p>
          <w:p w:rsidR="00612525" w:rsidRDefault="00C8155A" w:rsidP="002C7EF5">
            <w:pPr>
              <w:spacing w:line="280" w:lineRule="exact"/>
              <w:ind w:left="231" w:hangingChars="110" w:hanging="231"/>
              <w:rPr>
                <w:rFonts w:ascii="HG丸ｺﾞｼｯｸM-PRO" w:eastAsia="HG丸ｺﾞｼｯｸM-PRO" w:hAnsi="HG丸ｺﾞｼｯｸM-PRO"/>
              </w:rPr>
            </w:pPr>
            <w:r>
              <w:rPr>
                <w:rFonts w:ascii="HG丸ｺﾞｼｯｸM-PRO" w:eastAsia="HG丸ｺﾞｼｯｸM-PRO" w:hAnsi="HG丸ｺﾞｼｯｸM-PRO" w:hint="eastAsia"/>
              </w:rPr>
              <w:t>・妊婦や子どものいる家庭では、特に受動喫煙防止についても指導</w:t>
            </w:r>
            <w:r w:rsidR="002C7EF5">
              <w:rPr>
                <w:rFonts w:ascii="HG丸ｺﾞｼｯｸM-PRO" w:eastAsia="HG丸ｺﾞｼｯｸM-PRO" w:hAnsi="HG丸ｺﾞｼｯｸM-PRO" w:hint="eastAsia"/>
              </w:rPr>
              <w:t>していくことが</w:t>
            </w:r>
            <w:r w:rsidR="00612525">
              <w:rPr>
                <w:rFonts w:ascii="HG丸ｺﾞｼｯｸM-PRO" w:eastAsia="HG丸ｺﾞｼｯｸM-PRO" w:hAnsi="HG丸ｺﾞｼｯｸM-PRO" w:hint="eastAsia"/>
              </w:rPr>
              <w:t>必要</w:t>
            </w:r>
            <w:r>
              <w:rPr>
                <w:rFonts w:ascii="HG丸ｺﾞｼｯｸM-PRO" w:eastAsia="HG丸ｺﾞｼｯｸM-PRO" w:hAnsi="HG丸ｺﾞｼｯｸM-PRO" w:hint="eastAsia"/>
              </w:rPr>
              <w:t>である</w:t>
            </w:r>
          </w:p>
          <w:p w:rsidR="001B74C7" w:rsidRDefault="00C8155A" w:rsidP="00DA74A7">
            <w:pPr>
              <w:spacing w:line="28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・禁煙</w:t>
            </w:r>
            <w:r w:rsidR="00DA74A7">
              <w:rPr>
                <w:rFonts w:ascii="HG丸ｺﾞｼｯｸM-PRO" w:eastAsia="HG丸ｺﾞｼｯｸM-PRO" w:hAnsi="HG丸ｺﾞｼｯｸM-PRO" w:hint="eastAsia"/>
              </w:rPr>
              <w:t>に取り組む方が</w:t>
            </w:r>
            <w:r>
              <w:rPr>
                <w:rFonts w:ascii="HG丸ｺﾞｼｯｸM-PRO" w:eastAsia="HG丸ｺﾞｼｯｸM-PRO" w:hAnsi="HG丸ｺﾞｼｯｸM-PRO" w:hint="eastAsia"/>
              </w:rPr>
              <w:t>増えるような取り組みを行う必要がある</w:t>
            </w:r>
          </w:p>
          <w:p w:rsidR="00116BA4" w:rsidRDefault="00116BA4" w:rsidP="00DA74A7">
            <w:pPr>
              <w:spacing w:line="280" w:lineRule="exact"/>
              <w:ind w:left="210" w:hangingChars="100" w:hanging="210"/>
              <w:rPr>
                <w:rFonts w:ascii="HG丸ｺﾞｼｯｸM-PRO" w:eastAsia="HG丸ｺﾞｼｯｸM-PRO" w:hAnsi="HG丸ｺﾞｼｯｸM-PRO"/>
              </w:rPr>
            </w:pPr>
          </w:p>
          <w:p w:rsidR="00D97B60" w:rsidRDefault="00DA74A7" w:rsidP="00D97B60">
            <w:pPr>
              <w:spacing w:line="28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〇適正飲酒の取り組みについて</w:t>
            </w:r>
          </w:p>
          <w:p w:rsidR="00DA74A7" w:rsidRDefault="00DA74A7" w:rsidP="00DA74A7">
            <w:pPr>
              <w:spacing w:line="28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・母子手帳交付時</w:t>
            </w:r>
            <w:r w:rsidR="007C7FB8">
              <w:rPr>
                <w:rFonts w:ascii="HG丸ｺﾞｼｯｸM-PRO" w:eastAsia="HG丸ｺﾞｼｯｸM-PRO" w:hAnsi="HG丸ｺﾞｼｯｸM-PRO" w:hint="eastAsia"/>
              </w:rPr>
              <w:t>に妊娠中</w:t>
            </w:r>
            <w:r w:rsidR="002A001D">
              <w:rPr>
                <w:rFonts w:ascii="HG丸ｺﾞｼｯｸM-PRO" w:eastAsia="HG丸ｺﾞｼｯｸM-PRO" w:hAnsi="HG丸ｺﾞｼｯｸM-PRO" w:hint="eastAsia"/>
              </w:rPr>
              <w:t>飲酒リスクの普及啓発と</w:t>
            </w:r>
            <w:r w:rsidR="007C7FB8">
              <w:rPr>
                <w:rFonts w:ascii="HG丸ｺﾞｼｯｸM-PRO" w:eastAsia="HG丸ｺﾞｼｯｸM-PRO" w:hAnsi="HG丸ｺﾞｼｯｸM-PRO" w:hint="eastAsia"/>
              </w:rPr>
              <w:t>禁酒</w:t>
            </w:r>
            <w:r w:rsidR="002A001D">
              <w:rPr>
                <w:rFonts w:ascii="HG丸ｺﾞｼｯｸM-PRO" w:eastAsia="HG丸ｺﾞｼｯｸM-PRO" w:hAnsi="HG丸ｺﾞｼｯｸM-PRO" w:hint="eastAsia"/>
              </w:rPr>
              <w:t>指導を</w:t>
            </w:r>
            <w:r w:rsidR="00D97B60">
              <w:rPr>
                <w:rFonts w:ascii="HG丸ｺﾞｼｯｸM-PRO" w:eastAsia="HG丸ｺﾞｼｯｸM-PRO" w:hAnsi="HG丸ｺﾞｼｯｸM-PRO" w:hint="eastAsia"/>
              </w:rPr>
              <w:t>行う</w:t>
            </w:r>
            <w:r w:rsidR="002A001D">
              <w:rPr>
                <w:rFonts w:ascii="HG丸ｺﾞｼｯｸM-PRO" w:eastAsia="HG丸ｺﾞｼｯｸM-PRO" w:hAnsi="HG丸ｺﾞｼｯｸM-PRO" w:hint="eastAsia"/>
              </w:rPr>
              <w:t>ことが</w:t>
            </w:r>
            <w:r w:rsidR="00D97B60">
              <w:rPr>
                <w:rFonts w:ascii="HG丸ｺﾞｼｯｸM-PRO" w:eastAsia="HG丸ｺﾞｼｯｸM-PRO" w:hAnsi="HG丸ｺﾞｼｯｸM-PRO" w:hint="eastAsia"/>
              </w:rPr>
              <w:t>必要</w:t>
            </w:r>
            <w:r>
              <w:rPr>
                <w:rFonts w:ascii="HG丸ｺﾞｼｯｸM-PRO" w:eastAsia="HG丸ｺﾞｼｯｸM-PRO" w:hAnsi="HG丸ｺﾞｼｯｸM-PRO" w:hint="eastAsia"/>
              </w:rPr>
              <w:t>である</w:t>
            </w:r>
          </w:p>
          <w:p w:rsidR="00D758FB" w:rsidRPr="00F44888" w:rsidRDefault="00D758FB" w:rsidP="00D97B60">
            <w:pPr>
              <w:spacing w:line="28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w:t>
            </w:r>
            <w:r w:rsidR="00F44888">
              <w:rPr>
                <w:rFonts w:ascii="HG丸ｺﾞｼｯｸM-PRO" w:eastAsia="HG丸ｺﾞｼｯｸM-PRO" w:hAnsi="HG丸ｺﾞｼｯｸM-PRO" w:hint="eastAsia"/>
              </w:rPr>
              <w:t>休肝日の割合やγ-GTP高値異常者の割合は悪化傾向であるため、健診の問診時や</w:t>
            </w:r>
            <w:r w:rsidR="00116BA4">
              <w:rPr>
                <w:rFonts w:ascii="HG丸ｺﾞｼｯｸM-PRO" w:eastAsia="HG丸ｺﾞｼｯｸM-PRO" w:hAnsi="HG丸ｺﾞｼｯｸM-PRO" w:hint="eastAsia"/>
              </w:rPr>
              <w:t>健康教室、健診事後指導で適切な飲酒に関する指導を行う必要がある</w:t>
            </w:r>
          </w:p>
          <w:p w:rsidR="005C2742" w:rsidRDefault="005C2742" w:rsidP="0068107D">
            <w:pPr>
              <w:rPr>
                <w:rFonts w:ascii="HG丸ｺﾞｼｯｸM-PRO" w:eastAsia="HG丸ｺﾞｼｯｸM-PRO" w:hAnsi="HG丸ｺﾞｼｯｸM-PRO"/>
              </w:rPr>
            </w:pPr>
          </w:p>
          <w:p w:rsidR="00116BA4" w:rsidRDefault="00116BA4" w:rsidP="0068107D">
            <w:pPr>
              <w:rPr>
                <w:rFonts w:ascii="HG丸ｺﾞｼｯｸM-PRO" w:eastAsia="HG丸ｺﾞｼｯｸM-PRO" w:hAnsi="HG丸ｺﾞｼｯｸM-PRO"/>
              </w:rPr>
            </w:pPr>
          </w:p>
          <w:p w:rsidR="00116BA4" w:rsidRDefault="00116BA4" w:rsidP="0068107D">
            <w:pPr>
              <w:rPr>
                <w:rFonts w:ascii="HG丸ｺﾞｼｯｸM-PRO" w:eastAsia="HG丸ｺﾞｼｯｸM-PRO" w:hAnsi="HG丸ｺﾞｼｯｸM-PRO"/>
              </w:rPr>
            </w:pPr>
          </w:p>
          <w:p w:rsidR="00116BA4" w:rsidRDefault="00116BA4" w:rsidP="0068107D">
            <w:pPr>
              <w:rPr>
                <w:rFonts w:ascii="HG丸ｺﾞｼｯｸM-PRO" w:eastAsia="HG丸ｺﾞｼｯｸM-PRO" w:hAnsi="HG丸ｺﾞｼｯｸM-PRO"/>
              </w:rPr>
            </w:pPr>
          </w:p>
          <w:p w:rsidR="00116BA4" w:rsidRDefault="00116BA4" w:rsidP="0068107D">
            <w:pPr>
              <w:rPr>
                <w:rFonts w:ascii="HG丸ｺﾞｼｯｸM-PRO" w:eastAsia="HG丸ｺﾞｼｯｸM-PRO" w:hAnsi="HG丸ｺﾞｼｯｸM-PRO"/>
              </w:rPr>
            </w:pPr>
          </w:p>
          <w:p w:rsidR="00116BA4" w:rsidRDefault="00116BA4" w:rsidP="0068107D">
            <w:pPr>
              <w:rPr>
                <w:rFonts w:ascii="HG丸ｺﾞｼｯｸM-PRO" w:eastAsia="HG丸ｺﾞｼｯｸM-PRO" w:hAnsi="HG丸ｺﾞｼｯｸM-PRO"/>
              </w:rPr>
            </w:pPr>
          </w:p>
          <w:p w:rsidR="00116BA4" w:rsidRDefault="00116BA4" w:rsidP="0068107D">
            <w:pPr>
              <w:rPr>
                <w:rFonts w:ascii="HG丸ｺﾞｼｯｸM-PRO" w:eastAsia="HG丸ｺﾞｼｯｸM-PRO" w:hAnsi="HG丸ｺﾞｼｯｸM-PRO"/>
              </w:rPr>
            </w:pPr>
          </w:p>
          <w:p w:rsidR="00116BA4" w:rsidRDefault="00116BA4" w:rsidP="0068107D">
            <w:pPr>
              <w:rPr>
                <w:rFonts w:ascii="HG丸ｺﾞｼｯｸM-PRO" w:eastAsia="HG丸ｺﾞｼｯｸM-PRO" w:hAnsi="HG丸ｺﾞｼｯｸM-PRO"/>
              </w:rPr>
            </w:pPr>
          </w:p>
          <w:p w:rsidR="00116BA4" w:rsidRDefault="00116BA4" w:rsidP="0068107D">
            <w:pPr>
              <w:rPr>
                <w:rFonts w:ascii="HG丸ｺﾞｼｯｸM-PRO" w:eastAsia="HG丸ｺﾞｼｯｸM-PRO" w:hAnsi="HG丸ｺﾞｼｯｸM-PRO"/>
              </w:rPr>
            </w:pPr>
          </w:p>
          <w:p w:rsidR="00116BA4" w:rsidRDefault="00116BA4" w:rsidP="0068107D">
            <w:pPr>
              <w:rPr>
                <w:rFonts w:ascii="HG丸ｺﾞｼｯｸM-PRO" w:eastAsia="HG丸ｺﾞｼｯｸM-PRO" w:hAnsi="HG丸ｺﾞｼｯｸM-PRO"/>
              </w:rPr>
            </w:pPr>
          </w:p>
          <w:p w:rsidR="00116BA4" w:rsidRDefault="00116BA4" w:rsidP="0068107D">
            <w:pPr>
              <w:rPr>
                <w:rFonts w:ascii="HG丸ｺﾞｼｯｸM-PRO" w:eastAsia="HG丸ｺﾞｼｯｸM-PRO" w:hAnsi="HG丸ｺﾞｼｯｸM-PRO"/>
              </w:rPr>
            </w:pPr>
          </w:p>
          <w:p w:rsidR="00116BA4" w:rsidRDefault="00116BA4" w:rsidP="0068107D">
            <w:pPr>
              <w:rPr>
                <w:rFonts w:ascii="HG丸ｺﾞｼｯｸM-PRO" w:eastAsia="HG丸ｺﾞｼｯｸM-PRO" w:hAnsi="HG丸ｺﾞｼｯｸM-PRO"/>
              </w:rPr>
            </w:pPr>
          </w:p>
        </w:tc>
      </w:tr>
    </w:tbl>
    <w:p w:rsidR="0068107D" w:rsidRPr="005C2742" w:rsidRDefault="0068107D"/>
    <w:sectPr w:rsidR="0068107D" w:rsidRPr="005C2742" w:rsidSect="007C7FB8">
      <w:pgSz w:w="11906" w:h="16838"/>
      <w:pgMar w:top="567"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350E" w:rsidRDefault="00CF350E" w:rsidP="00C53E9D">
      <w:r>
        <w:separator/>
      </w:r>
    </w:p>
  </w:endnote>
  <w:endnote w:type="continuationSeparator" w:id="0">
    <w:p w:rsidR="00CF350E" w:rsidRDefault="00CF350E" w:rsidP="00C53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350E" w:rsidRDefault="00CF350E" w:rsidP="00C53E9D">
      <w:r>
        <w:separator/>
      </w:r>
    </w:p>
  </w:footnote>
  <w:footnote w:type="continuationSeparator" w:id="0">
    <w:p w:rsidR="00CF350E" w:rsidRDefault="00CF350E" w:rsidP="00C53E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bordersDoNotSurroundHeader/>
  <w:bordersDoNotSurroundFooter/>
  <w:defaultTabStop w:val="840"/>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742"/>
    <w:rsid w:val="000A431D"/>
    <w:rsid w:val="000A7D38"/>
    <w:rsid w:val="00116BA4"/>
    <w:rsid w:val="00166874"/>
    <w:rsid w:val="00197D36"/>
    <w:rsid w:val="001B74C7"/>
    <w:rsid w:val="001F0023"/>
    <w:rsid w:val="002A001D"/>
    <w:rsid w:val="002C7EF5"/>
    <w:rsid w:val="002D7CF8"/>
    <w:rsid w:val="00305885"/>
    <w:rsid w:val="003D3F30"/>
    <w:rsid w:val="0040036C"/>
    <w:rsid w:val="00430E91"/>
    <w:rsid w:val="004978DC"/>
    <w:rsid w:val="004A52D9"/>
    <w:rsid w:val="005A165D"/>
    <w:rsid w:val="005B644A"/>
    <w:rsid w:val="005C2742"/>
    <w:rsid w:val="005C350F"/>
    <w:rsid w:val="00612525"/>
    <w:rsid w:val="006570BC"/>
    <w:rsid w:val="0068107D"/>
    <w:rsid w:val="007340AF"/>
    <w:rsid w:val="007C7FB8"/>
    <w:rsid w:val="0083289A"/>
    <w:rsid w:val="00894C77"/>
    <w:rsid w:val="008E6273"/>
    <w:rsid w:val="00942E0D"/>
    <w:rsid w:val="00A444FD"/>
    <w:rsid w:val="00AB6DC7"/>
    <w:rsid w:val="00B60245"/>
    <w:rsid w:val="00C53E9D"/>
    <w:rsid w:val="00C626D3"/>
    <w:rsid w:val="00C8155A"/>
    <w:rsid w:val="00CE1823"/>
    <w:rsid w:val="00CF350E"/>
    <w:rsid w:val="00D758FB"/>
    <w:rsid w:val="00D76125"/>
    <w:rsid w:val="00D97B60"/>
    <w:rsid w:val="00DA74A7"/>
    <w:rsid w:val="00E9324F"/>
    <w:rsid w:val="00EF0258"/>
    <w:rsid w:val="00EF6C5A"/>
    <w:rsid w:val="00F44888"/>
    <w:rsid w:val="00F605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793">
      <v:textbox inset="5.85pt,.7pt,5.85pt,.7pt"/>
    </o:shapedefaults>
    <o:shapelayout v:ext="edit">
      <o:idmap v:ext="edit" data="1"/>
    </o:shapelayout>
  </w:shapeDefaults>
  <w:decimalSymbol w:val="."/>
  <w:listSeparator w:val=","/>
  <w14:docId w14:val="4A01E7B1"/>
  <w15:chartTrackingRefBased/>
  <w15:docId w15:val="{C4E8306F-0637-45B0-83AD-F74C7C0DC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274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uuji">
    <w:name w:val="表内suuji"/>
    <w:basedOn w:val="a"/>
    <w:rsid w:val="005C2742"/>
    <w:pPr>
      <w:widowControl/>
      <w:spacing w:line="240" w:lineRule="exact"/>
      <w:jc w:val="right"/>
    </w:pPr>
    <w:rPr>
      <w:rFonts w:ascii="ＭＳ Ｐゴシック" w:eastAsia="ＭＳ Ｐゴシック" w:hAnsi="ＭＳ Ｐゴシック" w:cs="Times New Roman"/>
      <w:sz w:val="18"/>
      <w:szCs w:val="18"/>
    </w:rPr>
  </w:style>
  <w:style w:type="paragraph" w:styleId="a3">
    <w:name w:val="header"/>
    <w:basedOn w:val="a"/>
    <w:link w:val="a4"/>
    <w:uiPriority w:val="99"/>
    <w:unhideWhenUsed/>
    <w:rsid w:val="00C53E9D"/>
    <w:pPr>
      <w:tabs>
        <w:tab w:val="center" w:pos="4252"/>
        <w:tab w:val="right" w:pos="8504"/>
      </w:tabs>
      <w:snapToGrid w:val="0"/>
    </w:pPr>
  </w:style>
  <w:style w:type="character" w:customStyle="1" w:styleId="a4">
    <w:name w:val="ヘッダー (文字)"/>
    <w:basedOn w:val="a0"/>
    <w:link w:val="a3"/>
    <w:uiPriority w:val="99"/>
    <w:rsid w:val="00C53E9D"/>
  </w:style>
  <w:style w:type="paragraph" w:styleId="a5">
    <w:name w:val="footer"/>
    <w:basedOn w:val="a"/>
    <w:link w:val="a6"/>
    <w:uiPriority w:val="99"/>
    <w:unhideWhenUsed/>
    <w:rsid w:val="00C53E9D"/>
    <w:pPr>
      <w:tabs>
        <w:tab w:val="center" w:pos="4252"/>
        <w:tab w:val="right" w:pos="8504"/>
      </w:tabs>
      <w:snapToGrid w:val="0"/>
    </w:pPr>
  </w:style>
  <w:style w:type="character" w:customStyle="1" w:styleId="a6">
    <w:name w:val="フッター (文字)"/>
    <w:basedOn w:val="a0"/>
    <w:link w:val="a5"/>
    <w:uiPriority w:val="99"/>
    <w:rsid w:val="00C53E9D"/>
  </w:style>
  <w:style w:type="paragraph" w:customStyle="1" w:styleId="a7">
    <w:name w:val="表内文字（左よせ）"/>
    <w:basedOn w:val="suuji"/>
    <w:rsid w:val="00166874"/>
    <w:pPr>
      <w:jc w:val="both"/>
    </w:pPr>
  </w:style>
  <w:style w:type="paragraph" w:customStyle="1" w:styleId="a8">
    <w:name w:val="表内文字"/>
    <w:basedOn w:val="a"/>
    <w:rsid w:val="00166874"/>
    <w:pPr>
      <w:widowControl/>
      <w:spacing w:line="240" w:lineRule="exact"/>
      <w:jc w:val="center"/>
    </w:pPr>
    <w:rPr>
      <w:rFonts w:ascii="ＭＳ Ｐゴシック" w:eastAsia="ＭＳ Ｐゴシック" w:hAnsi="ＭＳ Ｐゴシック" w:cs="Times New Roman"/>
      <w:sz w:val="20"/>
      <w:szCs w:val="20"/>
    </w:rPr>
  </w:style>
  <w:style w:type="paragraph" w:styleId="a9">
    <w:name w:val="Balloon Text"/>
    <w:basedOn w:val="a"/>
    <w:link w:val="aa"/>
    <w:uiPriority w:val="99"/>
    <w:semiHidden/>
    <w:unhideWhenUsed/>
    <w:rsid w:val="00D97B6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97B60"/>
    <w:rPr>
      <w:rFonts w:asciiTheme="majorHAnsi" w:eastAsiaTheme="majorEastAsia" w:hAnsiTheme="majorHAnsi" w:cstheme="majorBidi"/>
      <w:sz w:val="18"/>
      <w:szCs w:val="18"/>
    </w:rPr>
  </w:style>
  <w:style w:type="character" w:styleId="ab">
    <w:name w:val="annotation reference"/>
    <w:basedOn w:val="a0"/>
    <w:uiPriority w:val="99"/>
    <w:semiHidden/>
    <w:unhideWhenUsed/>
    <w:rsid w:val="0068107D"/>
    <w:rPr>
      <w:sz w:val="18"/>
      <w:szCs w:val="18"/>
    </w:rPr>
  </w:style>
  <w:style w:type="paragraph" w:styleId="ac">
    <w:name w:val="annotation text"/>
    <w:basedOn w:val="a"/>
    <w:link w:val="ad"/>
    <w:uiPriority w:val="99"/>
    <w:semiHidden/>
    <w:unhideWhenUsed/>
    <w:rsid w:val="0068107D"/>
    <w:pPr>
      <w:jc w:val="left"/>
    </w:pPr>
  </w:style>
  <w:style w:type="character" w:customStyle="1" w:styleId="ad">
    <w:name w:val="コメント文字列 (文字)"/>
    <w:basedOn w:val="a0"/>
    <w:link w:val="ac"/>
    <w:uiPriority w:val="99"/>
    <w:semiHidden/>
    <w:rsid w:val="0068107D"/>
  </w:style>
  <w:style w:type="paragraph" w:styleId="ae">
    <w:name w:val="annotation subject"/>
    <w:basedOn w:val="ac"/>
    <w:next w:val="ac"/>
    <w:link w:val="af"/>
    <w:uiPriority w:val="99"/>
    <w:semiHidden/>
    <w:unhideWhenUsed/>
    <w:rsid w:val="0068107D"/>
    <w:rPr>
      <w:b/>
      <w:bCs/>
    </w:rPr>
  </w:style>
  <w:style w:type="character" w:customStyle="1" w:styleId="af">
    <w:name w:val="コメント内容 (文字)"/>
    <w:basedOn w:val="ad"/>
    <w:link w:val="ae"/>
    <w:uiPriority w:val="99"/>
    <w:semiHidden/>
    <w:rsid w:val="006810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372</TotalTime>
  <Pages>1</Pages>
  <Words>122</Words>
  <Characters>696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保健福祉課 鈴木　郁美</dc:creator>
  <cp:keywords/>
  <dc:description/>
  <cp:lastModifiedBy>保健福祉課 梅坪　光</cp:lastModifiedBy>
  <cp:revision>3</cp:revision>
  <cp:lastPrinted>2024-07-11T23:39:00Z</cp:lastPrinted>
  <dcterms:created xsi:type="dcterms:W3CDTF">2019-07-12T11:29:00Z</dcterms:created>
  <dcterms:modified xsi:type="dcterms:W3CDTF">2024-07-11T23:42:00Z</dcterms:modified>
</cp:coreProperties>
</file>